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4F089" w14:textId="77777777" w:rsidR="00355F77" w:rsidRDefault="00000000">
      <w:pPr>
        <w:spacing w:line="237" w:lineRule="auto"/>
        <w:ind w:left="2067" w:right="2107"/>
        <w:rPr>
          <w:rFonts w:ascii="Arial" w:eastAsia="Arial" w:hAnsi="Arial" w:cs="Arial"/>
          <w:b/>
          <w:i/>
          <w:sz w:val="20"/>
          <w:szCs w:val="20"/>
        </w:rPr>
      </w:pPr>
      <w:r>
        <w:rPr>
          <w:rFonts w:ascii="Arial" w:eastAsia="Arial" w:hAnsi="Arial" w:cs="Arial"/>
          <w:b/>
          <w:i/>
          <w:sz w:val="20"/>
          <w:szCs w:val="20"/>
        </w:rPr>
        <w:t>To be completed and printed on Company’s letterhead</w:t>
      </w:r>
    </w:p>
    <w:p w14:paraId="745C967A" w14:textId="77777777" w:rsidR="00355F77" w:rsidRDefault="00355F77">
      <w:pPr>
        <w:spacing w:line="237" w:lineRule="auto"/>
        <w:ind w:left="2067" w:right="2107"/>
        <w:rPr>
          <w:rFonts w:ascii="Arial" w:eastAsia="Arial" w:hAnsi="Arial" w:cs="Arial"/>
          <w:b/>
          <w:i/>
          <w:sz w:val="20"/>
          <w:szCs w:val="20"/>
        </w:rPr>
      </w:pPr>
    </w:p>
    <w:p w14:paraId="1F05B6F1" w14:textId="77777777" w:rsidR="00355F77" w:rsidRDefault="00355F77">
      <w:pPr>
        <w:spacing w:line="237" w:lineRule="auto"/>
        <w:ind w:left="2067" w:right="2107"/>
        <w:rPr>
          <w:rFonts w:ascii="Arial" w:eastAsia="Arial" w:hAnsi="Arial" w:cs="Arial"/>
          <w:b/>
          <w:i/>
          <w:sz w:val="20"/>
          <w:szCs w:val="20"/>
        </w:rPr>
      </w:pPr>
    </w:p>
    <w:tbl>
      <w:tblPr>
        <w:tblStyle w:val="a"/>
        <w:tblW w:w="9629" w:type="dxa"/>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29"/>
      </w:tblGrid>
      <w:tr w:rsidR="00355F77" w14:paraId="1D1A0BEF" w14:textId="77777777">
        <w:trPr>
          <w:trHeight w:val="839"/>
        </w:trPr>
        <w:tc>
          <w:tcPr>
            <w:tcW w:w="9629" w:type="dxa"/>
            <w:tcBorders>
              <w:bottom w:val="single" w:sz="12" w:space="0" w:color="000000"/>
            </w:tcBorders>
            <w:shd w:val="clear" w:color="auto" w:fill="D9E0F3"/>
          </w:tcPr>
          <w:p w14:paraId="3947EF54" w14:textId="77777777" w:rsidR="00355F77" w:rsidRDefault="00000000">
            <w:pPr>
              <w:pBdr>
                <w:top w:val="nil"/>
                <w:left w:val="nil"/>
                <w:bottom w:val="nil"/>
                <w:right w:val="nil"/>
                <w:between w:val="nil"/>
              </w:pBdr>
              <w:spacing w:before="3"/>
              <w:ind w:left="2111"/>
              <w:jc w:val="both"/>
              <w:rPr>
                <w:rFonts w:ascii="Arial" w:eastAsia="Arial" w:hAnsi="Arial" w:cs="Arial"/>
                <w:b/>
                <w:color w:val="000000"/>
                <w:sz w:val="20"/>
                <w:szCs w:val="20"/>
              </w:rPr>
            </w:pPr>
            <w:r>
              <w:rPr>
                <w:rFonts w:ascii="Arial" w:eastAsia="Arial" w:hAnsi="Arial" w:cs="Arial"/>
                <w:b/>
                <w:color w:val="000000"/>
                <w:sz w:val="20"/>
                <w:szCs w:val="20"/>
              </w:rPr>
              <w:t>DECLARATION IN LIEU OF AFFIDAVIT PURSUANT</w:t>
            </w:r>
          </w:p>
          <w:p w14:paraId="17B530B3" w14:textId="77777777" w:rsidR="00355F77" w:rsidRDefault="00000000">
            <w:pPr>
              <w:pBdr>
                <w:top w:val="nil"/>
                <w:left w:val="nil"/>
                <w:bottom w:val="nil"/>
                <w:right w:val="nil"/>
                <w:between w:val="nil"/>
              </w:pBdr>
              <w:spacing w:before="114"/>
              <w:ind w:left="2104"/>
              <w:jc w:val="both"/>
              <w:rPr>
                <w:rFonts w:ascii="Arial" w:eastAsia="Arial" w:hAnsi="Arial" w:cs="Arial"/>
                <w:b/>
                <w:color w:val="000000"/>
                <w:sz w:val="20"/>
                <w:szCs w:val="20"/>
              </w:rPr>
            </w:pPr>
            <w:r>
              <w:rPr>
                <w:rFonts w:ascii="Arial" w:eastAsia="Arial" w:hAnsi="Arial" w:cs="Arial"/>
                <w:b/>
                <w:sz w:val="20"/>
                <w:szCs w:val="20"/>
              </w:rPr>
              <w:t xml:space="preserve">      </w:t>
            </w:r>
            <w:r>
              <w:rPr>
                <w:rFonts w:ascii="Arial" w:eastAsia="Arial" w:hAnsi="Arial" w:cs="Arial"/>
                <w:b/>
                <w:color w:val="000000"/>
                <w:sz w:val="20"/>
                <w:szCs w:val="20"/>
              </w:rPr>
              <w:t>TO ART. 52 of Legislative Decree 36/2023</w:t>
            </w:r>
          </w:p>
        </w:tc>
      </w:tr>
      <w:tr w:rsidR="00355F77" w14:paraId="17D86E1D" w14:textId="77777777">
        <w:trPr>
          <w:trHeight w:val="1134"/>
        </w:trPr>
        <w:tc>
          <w:tcPr>
            <w:tcW w:w="9629" w:type="dxa"/>
            <w:tcBorders>
              <w:top w:val="single" w:sz="12" w:space="0" w:color="000000"/>
            </w:tcBorders>
          </w:tcPr>
          <w:p w14:paraId="0B489F8D" w14:textId="77777777" w:rsidR="00355F77" w:rsidRDefault="00000000">
            <w:pPr>
              <w:pBdr>
                <w:top w:val="nil"/>
                <w:left w:val="nil"/>
                <w:bottom w:val="nil"/>
                <w:right w:val="nil"/>
                <w:between w:val="nil"/>
              </w:pBdr>
              <w:spacing w:before="3" w:line="360" w:lineRule="auto"/>
              <w:ind w:left="263" w:firstLine="866"/>
              <w:jc w:val="both"/>
              <w:rPr>
                <w:rFonts w:ascii="Arial" w:eastAsia="Arial" w:hAnsi="Arial" w:cs="Arial"/>
                <w:color w:val="000000"/>
                <w:sz w:val="20"/>
                <w:szCs w:val="20"/>
              </w:rPr>
            </w:pPr>
            <w:r>
              <w:rPr>
                <w:rFonts w:ascii="Arial" w:eastAsia="Arial" w:hAnsi="Arial" w:cs="Arial"/>
                <w:color w:val="000000"/>
                <w:sz w:val="20"/>
                <w:szCs w:val="20"/>
              </w:rPr>
              <w:t>ALSO ISSUED PURSUANT TO ART. 46 47 of Italian Presidential Decree 445/2000 (Replacement of certificates and declarations with non-authenticated photocopies and duplicates in the</w:t>
            </w:r>
          </w:p>
          <w:p w14:paraId="7C1DA1E3" w14:textId="77777777" w:rsidR="00355F77" w:rsidRDefault="00000000">
            <w:pPr>
              <w:pBdr>
                <w:top w:val="nil"/>
                <w:left w:val="nil"/>
                <w:bottom w:val="nil"/>
                <w:right w:val="nil"/>
                <w:between w:val="nil"/>
              </w:pBdr>
              <w:ind w:left="650"/>
              <w:jc w:val="both"/>
              <w:rPr>
                <w:rFonts w:ascii="Arial" w:eastAsia="Arial" w:hAnsi="Arial" w:cs="Arial"/>
                <w:color w:val="000000"/>
                <w:sz w:val="20"/>
                <w:szCs w:val="20"/>
              </w:rPr>
            </w:pPr>
            <w:r>
              <w:rPr>
                <w:rFonts w:ascii="Arial" w:eastAsia="Arial" w:hAnsi="Arial" w:cs="Arial"/>
                <w:color w:val="000000"/>
                <w:sz w:val="20"/>
                <w:szCs w:val="20"/>
              </w:rPr>
              <w:t>forms provided for in Articles 18 and 19 of Presidential Decree No. 445/2000 is not permitted)</w:t>
            </w:r>
          </w:p>
        </w:tc>
      </w:tr>
    </w:tbl>
    <w:p w14:paraId="650510B2" w14:textId="77777777" w:rsidR="00355F77" w:rsidRDefault="00355F77">
      <w:pPr>
        <w:pBdr>
          <w:top w:val="nil"/>
          <w:left w:val="nil"/>
          <w:bottom w:val="nil"/>
          <w:right w:val="nil"/>
          <w:between w:val="nil"/>
        </w:pBdr>
        <w:tabs>
          <w:tab w:val="left" w:pos="4853"/>
          <w:tab w:val="left" w:pos="9514"/>
        </w:tabs>
        <w:ind w:left="140"/>
        <w:jc w:val="both"/>
        <w:rPr>
          <w:rFonts w:ascii="Arial" w:eastAsia="Arial" w:hAnsi="Arial" w:cs="Arial"/>
          <w:sz w:val="20"/>
          <w:szCs w:val="20"/>
        </w:rPr>
      </w:pPr>
    </w:p>
    <w:p w14:paraId="0E5E656B" w14:textId="77777777" w:rsidR="00355F77" w:rsidRDefault="00355F77">
      <w:pPr>
        <w:pBdr>
          <w:top w:val="nil"/>
          <w:left w:val="nil"/>
          <w:bottom w:val="nil"/>
          <w:right w:val="nil"/>
          <w:between w:val="nil"/>
        </w:pBdr>
        <w:tabs>
          <w:tab w:val="left" w:pos="4853"/>
          <w:tab w:val="left" w:pos="9514"/>
        </w:tabs>
        <w:ind w:left="140"/>
        <w:jc w:val="both"/>
        <w:rPr>
          <w:rFonts w:ascii="Arial" w:eastAsia="Arial" w:hAnsi="Arial" w:cs="Arial"/>
          <w:sz w:val="20"/>
          <w:szCs w:val="20"/>
        </w:rPr>
      </w:pPr>
    </w:p>
    <w:p w14:paraId="7E13EE97" w14:textId="77777777" w:rsidR="00D511FA" w:rsidRDefault="00D511FA" w:rsidP="00D511FA">
      <w:pPr>
        <w:pBdr>
          <w:top w:val="nil"/>
          <w:left w:val="nil"/>
          <w:bottom w:val="nil"/>
          <w:right w:val="nil"/>
          <w:between w:val="nil"/>
        </w:pBdr>
        <w:ind w:hanging="2"/>
        <w:jc w:val="right"/>
        <w:rPr>
          <w:rFonts w:ascii="Arial" w:eastAsia="Arial" w:hAnsi="Arial" w:cs="Arial"/>
          <w:color w:val="000000"/>
        </w:rPr>
      </w:pPr>
    </w:p>
    <w:p w14:paraId="5DB4FF87" w14:textId="77777777" w:rsidR="00D511FA" w:rsidRPr="00D27509" w:rsidRDefault="00D511FA" w:rsidP="00D511FA">
      <w:pPr>
        <w:pBdr>
          <w:top w:val="nil"/>
          <w:left w:val="nil"/>
          <w:bottom w:val="nil"/>
          <w:right w:val="nil"/>
          <w:between w:val="nil"/>
        </w:pBdr>
        <w:tabs>
          <w:tab w:val="left" w:pos="10915"/>
        </w:tabs>
        <w:ind w:hanging="2"/>
        <w:rPr>
          <w:rFonts w:ascii="Arial" w:eastAsia="Arial" w:hAnsi="Arial" w:cs="Arial"/>
          <w:b/>
          <w:color w:val="000000"/>
          <w:lang w:val="it-IT"/>
        </w:rPr>
      </w:pPr>
      <w:proofErr w:type="spellStart"/>
      <w:r w:rsidRPr="00D27509">
        <w:rPr>
          <w:rFonts w:ascii="Arial" w:eastAsia="Arial" w:hAnsi="Arial" w:cs="Arial"/>
          <w:b/>
          <w:color w:val="000000"/>
          <w:lang w:val="it-IT"/>
        </w:rPr>
        <w:t>Subject</w:t>
      </w:r>
      <w:proofErr w:type="spellEnd"/>
      <w:r>
        <w:rPr>
          <w:rFonts w:ascii="Arial" w:eastAsia="Arial" w:hAnsi="Arial" w:cs="Arial"/>
          <w:b/>
          <w:color w:val="000000"/>
          <w:lang w:val="it-IT"/>
        </w:rPr>
        <w:t>:</w:t>
      </w:r>
      <w:r w:rsidRPr="00D27509">
        <w:rPr>
          <w:lang w:val="it-IT"/>
        </w:rPr>
        <w:t xml:space="preserve"> </w:t>
      </w:r>
      <w:r w:rsidRPr="00D27509">
        <w:rPr>
          <w:rFonts w:ascii="Arial" w:eastAsia="Arial" w:hAnsi="Arial" w:cs="Arial"/>
          <w:b/>
          <w:color w:val="000000"/>
          <w:lang w:val="it-IT"/>
        </w:rPr>
        <w:t xml:space="preserve">Macchina per la produzione di filamenti per stampa FDM </w:t>
      </w:r>
    </w:p>
    <w:p w14:paraId="03BBD4CF" w14:textId="77777777" w:rsidR="00D511FA" w:rsidRDefault="00D511FA" w:rsidP="00D511FA">
      <w:pPr>
        <w:pBdr>
          <w:top w:val="nil"/>
          <w:left w:val="nil"/>
          <w:bottom w:val="nil"/>
          <w:right w:val="nil"/>
          <w:between w:val="nil"/>
        </w:pBdr>
        <w:tabs>
          <w:tab w:val="left" w:pos="10915"/>
        </w:tabs>
        <w:ind w:hanging="2"/>
        <w:rPr>
          <w:rFonts w:ascii="Arial" w:eastAsia="Arial" w:hAnsi="Arial" w:cs="Arial"/>
          <w:color w:val="000000"/>
          <w:highlight w:val="yellow"/>
        </w:rPr>
      </w:pPr>
      <w:r>
        <w:rPr>
          <w:rFonts w:ascii="Arial" w:eastAsia="Arial" w:hAnsi="Arial" w:cs="Arial"/>
          <w:b/>
          <w:color w:val="000000"/>
        </w:rPr>
        <w:t>ID: X-UP799 CUP</w:t>
      </w:r>
      <w:r w:rsidRPr="00D27509">
        <w:t xml:space="preserve"> </w:t>
      </w:r>
      <w:r w:rsidRPr="00D27509">
        <w:rPr>
          <w:rFonts w:ascii="Arial" w:eastAsia="Arial" w:hAnsi="Arial" w:cs="Arial"/>
          <w:b/>
          <w:color w:val="000000"/>
        </w:rPr>
        <w:t>B83C23001770006</w:t>
      </w:r>
    </w:p>
    <w:p w14:paraId="0BBF0568" w14:textId="77777777" w:rsidR="00355F77" w:rsidRDefault="00355F77">
      <w:pPr>
        <w:pBdr>
          <w:top w:val="nil"/>
          <w:left w:val="nil"/>
          <w:bottom w:val="nil"/>
          <w:right w:val="nil"/>
          <w:between w:val="nil"/>
        </w:pBdr>
        <w:tabs>
          <w:tab w:val="left" w:pos="4853"/>
          <w:tab w:val="left" w:pos="9514"/>
        </w:tabs>
        <w:ind w:left="140"/>
        <w:jc w:val="both"/>
        <w:rPr>
          <w:rFonts w:ascii="Arial" w:eastAsia="Arial" w:hAnsi="Arial" w:cs="Arial"/>
          <w:sz w:val="20"/>
          <w:szCs w:val="20"/>
        </w:rPr>
      </w:pPr>
    </w:p>
    <w:p w14:paraId="3A3F0C79" w14:textId="77777777" w:rsidR="00355F77" w:rsidRDefault="00355F77">
      <w:pPr>
        <w:pBdr>
          <w:top w:val="nil"/>
          <w:left w:val="nil"/>
          <w:bottom w:val="nil"/>
          <w:right w:val="nil"/>
          <w:between w:val="nil"/>
        </w:pBdr>
        <w:tabs>
          <w:tab w:val="left" w:pos="4853"/>
          <w:tab w:val="left" w:pos="9514"/>
        </w:tabs>
        <w:ind w:left="140"/>
        <w:jc w:val="both"/>
        <w:rPr>
          <w:rFonts w:ascii="Arial" w:eastAsia="Arial" w:hAnsi="Arial" w:cs="Arial"/>
          <w:sz w:val="20"/>
          <w:szCs w:val="20"/>
        </w:rPr>
      </w:pPr>
    </w:p>
    <w:p w14:paraId="1FCE3F72" w14:textId="77777777" w:rsidR="00355F77" w:rsidRDefault="00355F77">
      <w:pPr>
        <w:pBdr>
          <w:top w:val="nil"/>
          <w:left w:val="nil"/>
          <w:bottom w:val="nil"/>
          <w:right w:val="nil"/>
          <w:between w:val="nil"/>
        </w:pBdr>
        <w:tabs>
          <w:tab w:val="left" w:pos="4853"/>
          <w:tab w:val="left" w:pos="9514"/>
        </w:tabs>
        <w:ind w:left="140"/>
        <w:jc w:val="both"/>
        <w:rPr>
          <w:rFonts w:ascii="Arial" w:eastAsia="Arial" w:hAnsi="Arial" w:cs="Arial"/>
          <w:sz w:val="20"/>
          <w:szCs w:val="20"/>
        </w:rPr>
      </w:pPr>
    </w:p>
    <w:p w14:paraId="4664C8D0" w14:textId="77777777" w:rsidR="00355F77" w:rsidRDefault="00000000">
      <w:pPr>
        <w:pBdr>
          <w:top w:val="nil"/>
          <w:left w:val="nil"/>
          <w:bottom w:val="nil"/>
          <w:right w:val="nil"/>
          <w:between w:val="nil"/>
        </w:pBdr>
        <w:tabs>
          <w:tab w:val="left" w:pos="4853"/>
          <w:tab w:val="left" w:pos="9514"/>
        </w:tabs>
        <w:ind w:left="140"/>
        <w:jc w:val="both"/>
        <w:rPr>
          <w:rFonts w:ascii="Arial" w:eastAsia="Arial" w:hAnsi="Arial" w:cs="Arial"/>
          <w:color w:val="000000"/>
          <w:sz w:val="20"/>
          <w:szCs w:val="20"/>
        </w:rPr>
      </w:pPr>
      <w:r>
        <w:rPr>
          <w:rFonts w:ascii="Arial" w:eastAsia="Arial" w:hAnsi="Arial" w:cs="Arial"/>
          <w:color w:val="000000"/>
          <w:sz w:val="20"/>
          <w:szCs w:val="20"/>
        </w:rPr>
        <w:t xml:space="preserve">I, undersigned, </w:t>
      </w:r>
      <w:r>
        <w:rPr>
          <w:rFonts w:ascii="Arial" w:eastAsia="Arial" w:hAnsi="Arial" w:cs="Arial"/>
          <w:color w:val="000000"/>
          <w:sz w:val="20"/>
          <w:szCs w:val="20"/>
          <w:u w:val="single"/>
        </w:rPr>
        <w:tab/>
      </w:r>
      <w:r>
        <w:rPr>
          <w:rFonts w:ascii="Arial" w:eastAsia="Arial" w:hAnsi="Arial" w:cs="Arial"/>
          <w:color w:val="000000"/>
          <w:sz w:val="20"/>
          <w:szCs w:val="20"/>
        </w:rPr>
        <w:t xml:space="preserve"> born in</w:t>
      </w:r>
      <w:r>
        <w:rPr>
          <w:rFonts w:ascii="Arial" w:eastAsia="Arial" w:hAnsi="Arial" w:cs="Arial"/>
          <w:color w:val="000000"/>
          <w:sz w:val="20"/>
          <w:szCs w:val="20"/>
          <w:u w:val="single"/>
        </w:rPr>
        <w:tab/>
      </w:r>
      <w:r>
        <w:rPr>
          <w:rFonts w:ascii="Arial" w:eastAsia="Arial" w:hAnsi="Arial" w:cs="Arial"/>
          <w:color w:val="000000"/>
          <w:sz w:val="20"/>
          <w:szCs w:val="20"/>
        </w:rPr>
        <w:t xml:space="preserve"> on </w:t>
      </w:r>
      <w:r>
        <w:rPr>
          <w:rFonts w:ascii="Arial" w:eastAsia="Arial" w:hAnsi="Arial" w:cs="Arial"/>
          <w:sz w:val="20"/>
          <w:szCs w:val="20"/>
        </w:rPr>
        <w:t xml:space="preserve"> </w:t>
      </w:r>
      <w:r>
        <w:rPr>
          <w:rFonts w:ascii="Arial" w:eastAsia="Arial" w:hAnsi="Arial" w:cs="Arial"/>
          <w:sz w:val="20"/>
          <w:szCs w:val="20"/>
          <w:u w:val="single"/>
        </w:rPr>
        <w:tab/>
        <w:t xml:space="preserve">, </w:t>
      </w:r>
      <w:r>
        <w:rPr>
          <w:rFonts w:ascii="Arial" w:eastAsia="Arial" w:hAnsi="Arial" w:cs="Arial"/>
          <w:color w:val="000000"/>
          <w:sz w:val="20"/>
          <w:szCs w:val="20"/>
        </w:rPr>
        <w:t xml:space="preserve">, </w:t>
      </w:r>
      <w:proofErr w:type="spellStart"/>
      <w:r>
        <w:rPr>
          <w:rFonts w:ascii="Arial" w:eastAsia="Arial" w:hAnsi="Arial" w:cs="Arial"/>
          <w:color w:val="000000"/>
          <w:sz w:val="20"/>
          <w:szCs w:val="20"/>
        </w:rPr>
        <w:t>Taxcode</w:t>
      </w:r>
      <w:proofErr w:type="spellEnd"/>
      <w:r>
        <w:rPr>
          <w:rFonts w:ascii="Arial" w:eastAsia="Arial" w:hAnsi="Arial" w:cs="Arial"/>
          <w:color w:val="000000"/>
          <w:sz w:val="20"/>
          <w:szCs w:val="20"/>
        </w:rPr>
        <w:t xml:space="preserve"> </w:t>
      </w:r>
      <w:r>
        <w:rPr>
          <w:rFonts w:ascii="Arial" w:eastAsia="Arial" w:hAnsi="Arial" w:cs="Arial"/>
          <w:color w:val="000000"/>
          <w:sz w:val="20"/>
          <w:szCs w:val="20"/>
          <w:u w:val="single"/>
        </w:rPr>
        <w:tab/>
      </w:r>
      <w:r>
        <w:rPr>
          <w:rFonts w:ascii="Arial" w:eastAsia="Arial" w:hAnsi="Arial" w:cs="Arial"/>
          <w:color w:val="000000"/>
          <w:sz w:val="20"/>
          <w:szCs w:val="20"/>
        </w:rPr>
        <w:t>, domiciled for the office at the company office indicated below, in my capacity as legal representative with the necessary powers to bind the company:</w:t>
      </w:r>
    </w:p>
    <w:p w14:paraId="2378A995" w14:textId="77777777" w:rsidR="00355F77" w:rsidRDefault="00355F77">
      <w:pPr>
        <w:pBdr>
          <w:top w:val="nil"/>
          <w:left w:val="nil"/>
          <w:bottom w:val="nil"/>
          <w:right w:val="nil"/>
          <w:between w:val="nil"/>
        </w:pBdr>
        <w:tabs>
          <w:tab w:val="left" w:pos="4853"/>
          <w:tab w:val="left" w:pos="9514"/>
        </w:tabs>
        <w:ind w:left="140"/>
        <w:jc w:val="both"/>
        <w:rPr>
          <w:rFonts w:ascii="Arial" w:eastAsia="Arial" w:hAnsi="Arial" w:cs="Arial"/>
          <w:sz w:val="20"/>
          <w:szCs w:val="20"/>
        </w:rPr>
      </w:pPr>
    </w:p>
    <w:tbl>
      <w:tblPr>
        <w:tblStyle w:val="a0"/>
        <w:tblW w:w="9706" w:type="dxa"/>
        <w:tblInd w:w="263"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000" w:firstRow="0" w:lastRow="0" w:firstColumn="0" w:lastColumn="0" w:noHBand="0" w:noVBand="0"/>
      </w:tblPr>
      <w:tblGrid>
        <w:gridCol w:w="5412"/>
        <w:gridCol w:w="4294"/>
      </w:tblGrid>
      <w:tr w:rsidR="00355F77" w14:paraId="66B21C45" w14:textId="77777777">
        <w:trPr>
          <w:trHeight w:val="347"/>
        </w:trPr>
        <w:tc>
          <w:tcPr>
            <w:tcW w:w="5412" w:type="dxa"/>
          </w:tcPr>
          <w:p w14:paraId="670E80AF" w14:textId="77777777" w:rsidR="00355F77" w:rsidRDefault="00000000">
            <w:pPr>
              <w:pBdr>
                <w:top w:val="nil"/>
                <w:left w:val="nil"/>
                <w:bottom w:val="nil"/>
                <w:right w:val="nil"/>
                <w:between w:val="nil"/>
              </w:pBdr>
              <w:spacing w:before="94"/>
              <w:ind w:left="251"/>
              <w:jc w:val="both"/>
              <w:rPr>
                <w:rFonts w:ascii="Arial" w:eastAsia="Arial" w:hAnsi="Arial" w:cs="Arial"/>
                <w:color w:val="000000"/>
                <w:sz w:val="20"/>
                <w:szCs w:val="20"/>
              </w:rPr>
            </w:pPr>
            <w:r>
              <w:rPr>
                <w:rFonts w:ascii="Arial" w:eastAsia="Arial" w:hAnsi="Arial" w:cs="Arial"/>
                <w:color w:val="000000"/>
                <w:sz w:val="20"/>
                <w:szCs w:val="20"/>
              </w:rPr>
              <w:t>COMPANY NAME</w:t>
            </w:r>
          </w:p>
        </w:tc>
        <w:tc>
          <w:tcPr>
            <w:tcW w:w="4294" w:type="dxa"/>
          </w:tcPr>
          <w:p w14:paraId="326BA552"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r>
      <w:tr w:rsidR="00355F77" w14:paraId="54E05F6D" w14:textId="77777777">
        <w:trPr>
          <w:trHeight w:val="340"/>
        </w:trPr>
        <w:tc>
          <w:tcPr>
            <w:tcW w:w="5412" w:type="dxa"/>
          </w:tcPr>
          <w:p w14:paraId="59F368F8" w14:textId="77777777" w:rsidR="00355F77" w:rsidRDefault="00000000">
            <w:pPr>
              <w:pBdr>
                <w:top w:val="nil"/>
                <w:left w:val="nil"/>
                <w:bottom w:val="nil"/>
                <w:right w:val="nil"/>
                <w:between w:val="nil"/>
              </w:pBdr>
              <w:spacing w:before="90"/>
              <w:ind w:left="251"/>
              <w:jc w:val="both"/>
              <w:rPr>
                <w:rFonts w:ascii="Arial" w:eastAsia="Arial" w:hAnsi="Arial" w:cs="Arial"/>
                <w:color w:val="000000"/>
                <w:sz w:val="20"/>
                <w:szCs w:val="20"/>
              </w:rPr>
            </w:pPr>
            <w:r>
              <w:rPr>
                <w:rFonts w:ascii="Arial" w:eastAsia="Arial" w:hAnsi="Arial" w:cs="Arial"/>
                <w:color w:val="000000"/>
                <w:sz w:val="20"/>
                <w:szCs w:val="20"/>
              </w:rPr>
              <w:t>COMPANY TYPE</w:t>
            </w:r>
          </w:p>
        </w:tc>
        <w:tc>
          <w:tcPr>
            <w:tcW w:w="4294" w:type="dxa"/>
          </w:tcPr>
          <w:p w14:paraId="6A0ECD21"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r>
      <w:tr w:rsidR="00355F77" w14:paraId="71E36BB8" w14:textId="77777777">
        <w:trPr>
          <w:trHeight w:val="345"/>
        </w:trPr>
        <w:tc>
          <w:tcPr>
            <w:tcW w:w="5412" w:type="dxa"/>
          </w:tcPr>
          <w:p w14:paraId="3EB9BCC7" w14:textId="77777777" w:rsidR="00355F77" w:rsidRDefault="00000000">
            <w:pPr>
              <w:pBdr>
                <w:top w:val="nil"/>
                <w:left w:val="nil"/>
                <w:bottom w:val="nil"/>
                <w:right w:val="nil"/>
                <w:between w:val="nil"/>
              </w:pBdr>
              <w:spacing w:before="92"/>
              <w:ind w:left="251"/>
              <w:jc w:val="both"/>
              <w:rPr>
                <w:rFonts w:ascii="Arial" w:eastAsia="Arial" w:hAnsi="Arial" w:cs="Arial"/>
                <w:color w:val="000000"/>
                <w:sz w:val="20"/>
                <w:szCs w:val="20"/>
              </w:rPr>
            </w:pPr>
            <w:r>
              <w:rPr>
                <w:rFonts w:ascii="Arial" w:eastAsia="Arial" w:hAnsi="Arial" w:cs="Arial"/>
                <w:color w:val="000000"/>
                <w:sz w:val="20"/>
                <w:szCs w:val="20"/>
              </w:rPr>
              <w:t>VAT ID NUMBER/TAXPAYER CODE</w:t>
            </w:r>
          </w:p>
        </w:tc>
        <w:tc>
          <w:tcPr>
            <w:tcW w:w="4294" w:type="dxa"/>
          </w:tcPr>
          <w:p w14:paraId="768BF282"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r>
      <w:tr w:rsidR="00355F77" w14:paraId="7BD9C18A" w14:textId="77777777">
        <w:trPr>
          <w:trHeight w:val="342"/>
        </w:trPr>
        <w:tc>
          <w:tcPr>
            <w:tcW w:w="5412" w:type="dxa"/>
          </w:tcPr>
          <w:p w14:paraId="3CA873D8" w14:textId="77777777" w:rsidR="00355F77" w:rsidRDefault="00000000">
            <w:pPr>
              <w:pBdr>
                <w:top w:val="nil"/>
                <w:left w:val="nil"/>
                <w:bottom w:val="nil"/>
                <w:right w:val="nil"/>
                <w:between w:val="nil"/>
              </w:pBdr>
              <w:spacing w:before="90"/>
              <w:ind w:left="251"/>
              <w:jc w:val="both"/>
              <w:rPr>
                <w:rFonts w:ascii="Arial" w:eastAsia="Arial" w:hAnsi="Arial" w:cs="Arial"/>
                <w:color w:val="000000"/>
                <w:sz w:val="20"/>
                <w:szCs w:val="20"/>
              </w:rPr>
            </w:pPr>
            <w:r>
              <w:rPr>
                <w:rFonts w:ascii="Arial" w:eastAsia="Arial" w:hAnsi="Arial" w:cs="Arial"/>
                <w:color w:val="000000"/>
                <w:sz w:val="20"/>
                <w:szCs w:val="20"/>
              </w:rPr>
              <w:t>REGISTERED OFFICE</w:t>
            </w:r>
          </w:p>
        </w:tc>
        <w:tc>
          <w:tcPr>
            <w:tcW w:w="4294" w:type="dxa"/>
          </w:tcPr>
          <w:p w14:paraId="25710501"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r>
      <w:tr w:rsidR="00355F77" w14:paraId="19705730" w14:textId="77777777">
        <w:trPr>
          <w:trHeight w:val="345"/>
        </w:trPr>
        <w:tc>
          <w:tcPr>
            <w:tcW w:w="5412" w:type="dxa"/>
          </w:tcPr>
          <w:p w14:paraId="6BE2C497" w14:textId="77777777" w:rsidR="00355F77" w:rsidRDefault="00000000">
            <w:pPr>
              <w:pBdr>
                <w:top w:val="nil"/>
                <w:left w:val="nil"/>
                <w:bottom w:val="nil"/>
                <w:right w:val="nil"/>
                <w:between w:val="nil"/>
              </w:pBdr>
              <w:spacing w:before="92"/>
              <w:ind w:left="251"/>
              <w:jc w:val="both"/>
              <w:rPr>
                <w:rFonts w:ascii="Arial" w:eastAsia="Arial" w:hAnsi="Arial" w:cs="Arial"/>
                <w:color w:val="000000"/>
                <w:sz w:val="20"/>
                <w:szCs w:val="20"/>
              </w:rPr>
            </w:pPr>
            <w:r>
              <w:rPr>
                <w:rFonts w:ascii="Arial" w:eastAsia="Arial" w:hAnsi="Arial" w:cs="Arial"/>
                <w:color w:val="000000"/>
                <w:sz w:val="20"/>
                <w:szCs w:val="20"/>
              </w:rPr>
              <w:t>‘PEC’ CERTIFIED ELECTRONIC MAIL</w:t>
            </w:r>
          </w:p>
        </w:tc>
        <w:tc>
          <w:tcPr>
            <w:tcW w:w="4294" w:type="dxa"/>
          </w:tcPr>
          <w:p w14:paraId="759CBFA0"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r>
      <w:tr w:rsidR="00355F77" w14:paraId="2B041DC2" w14:textId="77777777">
        <w:trPr>
          <w:trHeight w:val="2382"/>
        </w:trPr>
        <w:tc>
          <w:tcPr>
            <w:tcW w:w="5412" w:type="dxa"/>
          </w:tcPr>
          <w:p w14:paraId="05CD7BDF" w14:textId="77777777" w:rsidR="00355F77" w:rsidRDefault="00000000">
            <w:pPr>
              <w:pBdr>
                <w:top w:val="nil"/>
                <w:left w:val="nil"/>
                <w:bottom w:val="nil"/>
                <w:right w:val="nil"/>
                <w:between w:val="nil"/>
              </w:pBdr>
              <w:spacing w:before="155"/>
              <w:ind w:left="251"/>
              <w:jc w:val="both"/>
              <w:rPr>
                <w:rFonts w:ascii="Arial" w:eastAsia="Arial" w:hAnsi="Arial" w:cs="Arial"/>
                <w:color w:val="000000"/>
                <w:sz w:val="20"/>
                <w:szCs w:val="20"/>
              </w:rPr>
            </w:pPr>
            <w:r>
              <w:rPr>
                <w:rFonts w:ascii="Arial" w:eastAsia="Arial" w:hAnsi="Arial" w:cs="Arial"/>
                <w:color w:val="000000"/>
                <w:sz w:val="20"/>
                <w:szCs w:val="20"/>
              </w:rPr>
              <w:t>ENTRY IN A RELEVANT PROFESSIONAL REGISTER</w:t>
            </w:r>
          </w:p>
          <w:p w14:paraId="3715CCAA" w14:textId="77777777" w:rsidR="00355F77" w:rsidRDefault="00000000">
            <w:pPr>
              <w:pBdr>
                <w:top w:val="nil"/>
                <w:left w:val="nil"/>
                <w:bottom w:val="nil"/>
                <w:right w:val="nil"/>
                <w:between w:val="nil"/>
              </w:pBdr>
              <w:spacing w:before="78"/>
              <w:ind w:left="251"/>
              <w:jc w:val="both"/>
              <w:rPr>
                <w:rFonts w:ascii="Arial" w:eastAsia="Arial" w:hAnsi="Arial" w:cs="Arial"/>
                <w:color w:val="000000"/>
                <w:sz w:val="20"/>
                <w:szCs w:val="20"/>
              </w:rPr>
            </w:pPr>
            <w:r>
              <w:rPr>
                <w:rFonts w:ascii="Arial" w:eastAsia="Arial" w:hAnsi="Arial" w:cs="Arial"/>
                <w:color w:val="000000"/>
                <w:sz w:val="20"/>
                <w:szCs w:val="20"/>
              </w:rPr>
              <w:t>Professional association registration number /</w:t>
            </w:r>
          </w:p>
          <w:p w14:paraId="5A596781" w14:textId="77777777" w:rsidR="00355F77" w:rsidRDefault="00000000">
            <w:pPr>
              <w:pBdr>
                <w:top w:val="nil"/>
                <w:left w:val="nil"/>
                <w:bottom w:val="nil"/>
                <w:right w:val="nil"/>
                <w:between w:val="nil"/>
              </w:pBdr>
              <w:spacing w:before="171"/>
              <w:ind w:left="251"/>
              <w:jc w:val="both"/>
              <w:rPr>
                <w:rFonts w:ascii="Arial" w:eastAsia="Arial" w:hAnsi="Arial" w:cs="Arial"/>
                <w:color w:val="000000"/>
                <w:sz w:val="20"/>
                <w:szCs w:val="20"/>
              </w:rPr>
            </w:pPr>
            <w:r>
              <w:rPr>
                <w:rFonts w:ascii="Arial" w:eastAsia="Arial" w:hAnsi="Arial" w:cs="Arial"/>
                <w:color w:val="000000"/>
                <w:sz w:val="20"/>
                <w:szCs w:val="20"/>
              </w:rPr>
              <w:t>ENTRY IN A COMMERCIAL REGISTER Economic</w:t>
            </w:r>
          </w:p>
          <w:p w14:paraId="32E4A039" w14:textId="77777777" w:rsidR="00355F77" w:rsidRDefault="00000000">
            <w:pPr>
              <w:pBdr>
                <w:top w:val="nil"/>
                <w:left w:val="nil"/>
                <w:bottom w:val="nil"/>
                <w:right w:val="nil"/>
                <w:between w:val="nil"/>
              </w:pBdr>
              <w:spacing w:before="87"/>
              <w:ind w:left="251"/>
              <w:jc w:val="both"/>
              <w:rPr>
                <w:rFonts w:ascii="Arial" w:eastAsia="Arial" w:hAnsi="Arial" w:cs="Arial"/>
                <w:color w:val="000000"/>
                <w:sz w:val="20"/>
                <w:szCs w:val="20"/>
              </w:rPr>
            </w:pPr>
            <w:r>
              <w:rPr>
                <w:rFonts w:ascii="Arial" w:eastAsia="Arial" w:hAnsi="Arial" w:cs="Arial"/>
                <w:color w:val="000000"/>
                <w:sz w:val="20"/>
                <w:szCs w:val="20"/>
              </w:rPr>
              <w:t>and Administrative Index number</w:t>
            </w:r>
          </w:p>
          <w:p w14:paraId="07E374D1" w14:textId="77777777" w:rsidR="00355F77" w:rsidRDefault="00000000">
            <w:pPr>
              <w:pBdr>
                <w:top w:val="nil"/>
                <w:left w:val="nil"/>
                <w:bottom w:val="nil"/>
                <w:right w:val="nil"/>
                <w:between w:val="nil"/>
              </w:pBdr>
              <w:spacing w:before="171" w:line="360" w:lineRule="auto"/>
              <w:ind w:left="283" w:right="154"/>
              <w:jc w:val="both"/>
              <w:rPr>
                <w:rFonts w:ascii="Arial" w:eastAsia="Arial" w:hAnsi="Arial" w:cs="Arial"/>
                <w:color w:val="000000"/>
                <w:sz w:val="20"/>
                <w:szCs w:val="20"/>
              </w:rPr>
            </w:pPr>
            <w:r>
              <w:rPr>
                <w:rFonts w:ascii="Arial" w:eastAsia="Arial" w:hAnsi="Arial" w:cs="Arial"/>
                <w:color w:val="000000"/>
                <w:sz w:val="20"/>
                <w:szCs w:val="20"/>
              </w:rPr>
              <w:t>For economic operators from another Member State and not resident in Italy, indicate entry in one of the professional or commercial registers listed in Annex II.111</w:t>
            </w:r>
            <w:r>
              <w:rPr>
                <w:rFonts w:ascii="Arial" w:eastAsia="Arial" w:hAnsi="Arial" w:cs="Arial"/>
                <w:color w:val="000000"/>
                <w:sz w:val="20"/>
                <w:szCs w:val="20"/>
                <w:vertAlign w:val="superscript"/>
              </w:rPr>
              <w:footnoteReference w:id="1"/>
            </w:r>
          </w:p>
        </w:tc>
        <w:tc>
          <w:tcPr>
            <w:tcW w:w="4294" w:type="dxa"/>
          </w:tcPr>
          <w:p w14:paraId="3C051BB1"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r>
    </w:tbl>
    <w:p w14:paraId="57F667C1" w14:textId="77777777" w:rsidR="00355F77" w:rsidRDefault="00355F77">
      <w:pPr>
        <w:pBdr>
          <w:top w:val="nil"/>
          <w:left w:val="nil"/>
          <w:bottom w:val="nil"/>
          <w:right w:val="nil"/>
          <w:between w:val="nil"/>
        </w:pBdr>
        <w:spacing w:before="113"/>
        <w:jc w:val="both"/>
        <w:rPr>
          <w:rFonts w:ascii="Arial" w:eastAsia="Arial" w:hAnsi="Arial" w:cs="Arial"/>
          <w:color w:val="000000"/>
          <w:sz w:val="20"/>
          <w:szCs w:val="20"/>
        </w:rPr>
      </w:pPr>
    </w:p>
    <w:p w14:paraId="22F72D82" w14:textId="77777777" w:rsidR="00355F77" w:rsidRDefault="00000000">
      <w:pPr>
        <w:pBdr>
          <w:top w:val="nil"/>
          <w:left w:val="nil"/>
          <w:bottom w:val="nil"/>
          <w:right w:val="nil"/>
          <w:between w:val="nil"/>
        </w:pBdr>
        <w:spacing w:line="360" w:lineRule="auto"/>
        <w:ind w:left="140" w:right="283"/>
        <w:jc w:val="both"/>
        <w:rPr>
          <w:rFonts w:ascii="Arial" w:eastAsia="Arial" w:hAnsi="Arial" w:cs="Arial"/>
          <w:color w:val="000000"/>
          <w:sz w:val="20"/>
          <w:szCs w:val="20"/>
        </w:rPr>
      </w:pPr>
      <w:r>
        <w:rPr>
          <w:rFonts w:ascii="Arial" w:eastAsia="Arial" w:hAnsi="Arial" w:cs="Arial"/>
          <w:color w:val="000000"/>
          <w:sz w:val="20"/>
          <w:szCs w:val="20"/>
        </w:rPr>
        <w:t>within the meaning and for the purposes of Art. 76 of Italian Presidential Decree 445/2000, aware of the responsibility and of the civil and criminal consequences provided for in the event of false declarations and/or the formation or use of false documents and/or in the event of the exhibition of documents containing data no longer corresponding to the truth,</w:t>
      </w:r>
    </w:p>
    <w:p w14:paraId="7F999842" w14:textId="77777777" w:rsidR="00355F77" w:rsidRDefault="00355F77">
      <w:pPr>
        <w:spacing w:before="1"/>
        <w:ind w:right="146"/>
        <w:jc w:val="both"/>
        <w:rPr>
          <w:rFonts w:ascii="Arial" w:eastAsia="Arial" w:hAnsi="Arial" w:cs="Arial"/>
          <w:b/>
          <w:sz w:val="20"/>
          <w:szCs w:val="20"/>
        </w:rPr>
      </w:pPr>
    </w:p>
    <w:p w14:paraId="4273197B" w14:textId="77777777" w:rsidR="00355F77" w:rsidRDefault="00355F77">
      <w:pPr>
        <w:spacing w:before="1"/>
        <w:ind w:right="146"/>
        <w:jc w:val="both"/>
        <w:rPr>
          <w:rFonts w:ascii="Arial" w:eastAsia="Arial" w:hAnsi="Arial" w:cs="Arial"/>
          <w:b/>
          <w:sz w:val="20"/>
          <w:szCs w:val="20"/>
        </w:rPr>
      </w:pPr>
    </w:p>
    <w:p w14:paraId="54A5671D" w14:textId="77777777" w:rsidR="00355F77" w:rsidRDefault="00000000">
      <w:pPr>
        <w:spacing w:before="1"/>
        <w:ind w:right="146"/>
        <w:jc w:val="both"/>
        <w:rPr>
          <w:rFonts w:ascii="Arial" w:eastAsia="Arial" w:hAnsi="Arial" w:cs="Arial"/>
          <w:b/>
          <w:sz w:val="20"/>
          <w:szCs w:val="20"/>
        </w:rPr>
      </w:pPr>
      <w:r>
        <w:rPr>
          <w:rFonts w:ascii="Arial" w:eastAsia="Arial" w:hAnsi="Arial" w:cs="Arial"/>
          <w:b/>
          <w:sz w:val="20"/>
          <w:szCs w:val="20"/>
        </w:rPr>
        <w:t>HEREBY DECLARE</w:t>
      </w:r>
    </w:p>
    <w:p w14:paraId="68719ECC" w14:textId="77777777" w:rsidR="00355F77" w:rsidRDefault="00355F77">
      <w:pPr>
        <w:pBdr>
          <w:top w:val="nil"/>
          <w:left w:val="nil"/>
          <w:bottom w:val="nil"/>
          <w:right w:val="nil"/>
          <w:between w:val="nil"/>
        </w:pBdr>
        <w:jc w:val="both"/>
        <w:rPr>
          <w:rFonts w:ascii="Arial" w:eastAsia="Arial" w:hAnsi="Arial" w:cs="Arial"/>
          <w:b/>
          <w:color w:val="000000"/>
          <w:sz w:val="20"/>
          <w:szCs w:val="20"/>
        </w:rPr>
      </w:pPr>
    </w:p>
    <w:p w14:paraId="69E5DB16" w14:textId="77777777" w:rsidR="00355F77" w:rsidRDefault="00000000">
      <w:pPr>
        <w:numPr>
          <w:ilvl w:val="0"/>
          <w:numId w:val="1"/>
        </w:numPr>
        <w:pBdr>
          <w:top w:val="nil"/>
          <w:left w:val="nil"/>
          <w:bottom w:val="nil"/>
          <w:right w:val="nil"/>
          <w:between w:val="nil"/>
        </w:pBdr>
        <w:tabs>
          <w:tab w:val="left" w:pos="707"/>
        </w:tabs>
        <w:jc w:val="both"/>
        <w:rPr>
          <w:rFonts w:ascii="Arial" w:eastAsia="Arial" w:hAnsi="Arial" w:cs="Arial"/>
          <w:color w:val="000000"/>
          <w:sz w:val="33"/>
          <w:szCs w:val="33"/>
          <w:vertAlign w:val="superscript"/>
        </w:rPr>
      </w:pPr>
      <w:r>
        <w:rPr>
          <w:rFonts w:ascii="Arial" w:eastAsia="Arial" w:hAnsi="Arial" w:cs="Arial"/>
          <w:color w:val="000000"/>
          <w:sz w:val="20"/>
          <w:szCs w:val="20"/>
        </w:rPr>
        <w:t xml:space="preserve">the identification data of each of the persons indicated in Art. 94 para. 3 of Legislative Decree </w:t>
      </w:r>
      <w:r>
        <w:rPr>
          <w:rFonts w:ascii="Arial" w:eastAsia="Arial" w:hAnsi="Arial" w:cs="Arial"/>
          <w:color w:val="000000"/>
          <w:sz w:val="20"/>
          <w:szCs w:val="20"/>
        </w:rPr>
        <w:lastRenderedPageBreak/>
        <w:t>36/20232</w:t>
      </w:r>
      <w:r>
        <w:rPr>
          <w:rFonts w:ascii="Arial" w:eastAsia="Arial" w:hAnsi="Arial" w:cs="Arial"/>
          <w:color w:val="000000"/>
          <w:sz w:val="20"/>
          <w:szCs w:val="20"/>
          <w:vertAlign w:val="superscript"/>
        </w:rPr>
        <w:footnoteReference w:id="2"/>
      </w:r>
    </w:p>
    <w:p w14:paraId="3212D92C" w14:textId="77777777" w:rsidR="00355F77" w:rsidRDefault="00355F77">
      <w:pPr>
        <w:pBdr>
          <w:top w:val="nil"/>
          <w:left w:val="nil"/>
          <w:bottom w:val="nil"/>
          <w:right w:val="nil"/>
          <w:between w:val="nil"/>
        </w:pBdr>
        <w:jc w:val="both"/>
        <w:rPr>
          <w:rFonts w:ascii="Arial" w:eastAsia="Arial" w:hAnsi="Arial" w:cs="Arial"/>
          <w:color w:val="000000"/>
          <w:sz w:val="20"/>
          <w:szCs w:val="20"/>
        </w:rPr>
      </w:pPr>
    </w:p>
    <w:tbl>
      <w:tblPr>
        <w:tblStyle w:val="a1"/>
        <w:tblW w:w="9638" w:type="dxa"/>
        <w:tblInd w:w="258"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000" w:firstRow="0" w:lastRow="0" w:firstColumn="0" w:lastColumn="0" w:noHBand="0" w:noVBand="0"/>
      </w:tblPr>
      <w:tblGrid>
        <w:gridCol w:w="3403"/>
        <w:gridCol w:w="1841"/>
        <w:gridCol w:w="1843"/>
        <w:gridCol w:w="2551"/>
      </w:tblGrid>
      <w:tr w:rsidR="00355F77" w14:paraId="4656BE3C" w14:textId="77777777">
        <w:trPr>
          <w:trHeight w:val="769"/>
        </w:trPr>
        <w:tc>
          <w:tcPr>
            <w:tcW w:w="3403" w:type="dxa"/>
          </w:tcPr>
          <w:p w14:paraId="18224255" w14:textId="77777777" w:rsidR="00355F77" w:rsidRDefault="00355F77">
            <w:pPr>
              <w:pBdr>
                <w:top w:val="nil"/>
                <w:left w:val="nil"/>
                <w:bottom w:val="nil"/>
                <w:right w:val="nil"/>
                <w:between w:val="nil"/>
              </w:pBdr>
              <w:spacing w:before="144"/>
              <w:jc w:val="both"/>
              <w:rPr>
                <w:rFonts w:ascii="Arial" w:eastAsia="Arial" w:hAnsi="Arial" w:cs="Arial"/>
                <w:color w:val="000000"/>
                <w:sz w:val="20"/>
                <w:szCs w:val="20"/>
              </w:rPr>
            </w:pPr>
          </w:p>
          <w:p w14:paraId="75576615" w14:textId="77777777" w:rsidR="00355F77" w:rsidRDefault="00000000">
            <w:pPr>
              <w:pBdr>
                <w:top w:val="nil"/>
                <w:left w:val="nil"/>
                <w:bottom w:val="nil"/>
                <w:right w:val="nil"/>
                <w:between w:val="nil"/>
              </w:pBdr>
              <w:ind w:left="871"/>
              <w:jc w:val="both"/>
              <w:rPr>
                <w:rFonts w:ascii="Arial" w:eastAsia="Arial" w:hAnsi="Arial" w:cs="Arial"/>
                <w:b/>
                <w:color w:val="000000"/>
                <w:sz w:val="20"/>
                <w:szCs w:val="20"/>
              </w:rPr>
            </w:pPr>
            <w:r>
              <w:rPr>
                <w:rFonts w:ascii="Arial" w:eastAsia="Arial" w:hAnsi="Arial" w:cs="Arial"/>
                <w:b/>
                <w:color w:val="2D5294"/>
                <w:sz w:val="20"/>
                <w:szCs w:val="20"/>
              </w:rPr>
              <w:t>NAME AND SURNAME</w:t>
            </w:r>
          </w:p>
        </w:tc>
        <w:tc>
          <w:tcPr>
            <w:tcW w:w="1841" w:type="dxa"/>
          </w:tcPr>
          <w:p w14:paraId="34F41E1A" w14:textId="77777777" w:rsidR="00355F77" w:rsidRDefault="00355F77">
            <w:pPr>
              <w:pBdr>
                <w:top w:val="nil"/>
                <w:left w:val="nil"/>
                <w:bottom w:val="nil"/>
                <w:right w:val="nil"/>
                <w:between w:val="nil"/>
              </w:pBdr>
              <w:spacing w:before="144"/>
              <w:jc w:val="both"/>
              <w:rPr>
                <w:rFonts w:ascii="Arial" w:eastAsia="Arial" w:hAnsi="Arial" w:cs="Arial"/>
                <w:color w:val="000000"/>
                <w:sz w:val="20"/>
                <w:szCs w:val="20"/>
              </w:rPr>
            </w:pPr>
          </w:p>
          <w:p w14:paraId="1433A9A2" w14:textId="77777777" w:rsidR="00355F77" w:rsidRDefault="00000000">
            <w:pPr>
              <w:pBdr>
                <w:top w:val="nil"/>
                <w:left w:val="nil"/>
                <w:bottom w:val="nil"/>
                <w:right w:val="nil"/>
                <w:between w:val="nil"/>
              </w:pBdr>
              <w:ind w:left="280"/>
              <w:jc w:val="both"/>
              <w:rPr>
                <w:rFonts w:ascii="Arial" w:eastAsia="Arial" w:hAnsi="Arial" w:cs="Arial"/>
                <w:b/>
                <w:color w:val="000000"/>
                <w:sz w:val="20"/>
                <w:szCs w:val="20"/>
              </w:rPr>
            </w:pPr>
            <w:r>
              <w:rPr>
                <w:rFonts w:ascii="Arial" w:eastAsia="Arial" w:hAnsi="Arial" w:cs="Arial"/>
                <w:b/>
                <w:color w:val="2D5294"/>
                <w:sz w:val="20"/>
                <w:szCs w:val="20"/>
              </w:rPr>
              <w:t>PLACE OF BIRTH</w:t>
            </w:r>
          </w:p>
        </w:tc>
        <w:tc>
          <w:tcPr>
            <w:tcW w:w="1843" w:type="dxa"/>
          </w:tcPr>
          <w:p w14:paraId="1CFF6BB1" w14:textId="77777777" w:rsidR="00355F77" w:rsidRDefault="00355F77">
            <w:pPr>
              <w:pBdr>
                <w:top w:val="nil"/>
                <w:left w:val="nil"/>
                <w:bottom w:val="nil"/>
                <w:right w:val="nil"/>
                <w:between w:val="nil"/>
              </w:pBdr>
              <w:spacing w:before="144"/>
              <w:jc w:val="both"/>
              <w:rPr>
                <w:rFonts w:ascii="Arial" w:eastAsia="Arial" w:hAnsi="Arial" w:cs="Arial"/>
                <w:color w:val="000000"/>
                <w:sz w:val="20"/>
                <w:szCs w:val="20"/>
              </w:rPr>
            </w:pPr>
          </w:p>
          <w:p w14:paraId="0DD335DA" w14:textId="77777777" w:rsidR="00355F77" w:rsidRDefault="00000000">
            <w:pPr>
              <w:pBdr>
                <w:top w:val="nil"/>
                <w:left w:val="nil"/>
                <w:bottom w:val="nil"/>
                <w:right w:val="nil"/>
                <w:between w:val="nil"/>
              </w:pBdr>
              <w:ind w:left="321"/>
              <w:jc w:val="both"/>
              <w:rPr>
                <w:rFonts w:ascii="Arial" w:eastAsia="Arial" w:hAnsi="Arial" w:cs="Arial"/>
                <w:b/>
                <w:color w:val="000000"/>
                <w:sz w:val="20"/>
                <w:szCs w:val="20"/>
              </w:rPr>
            </w:pPr>
            <w:r>
              <w:rPr>
                <w:rFonts w:ascii="Arial" w:eastAsia="Arial" w:hAnsi="Arial" w:cs="Arial"/>
                <w:b/>
                <w:color w:val="2D5294"/>
                <w:sz w:val="20"/>
                <w:szCs w:val="20"/>
              </w:rPr>
              <w:t>DATE OF BIRTH</w:t>
            </w:r>
          </w:p>
        </w:tc>
        <w:tc>
          <w:tcPr>
            <w:tcW w:w="2551" w:type="dxa"/>
          </w:tcPr>
          <w:p w14:paraId="7AC5A9C8" w14:textId="77777777" w:rsidR="00355F77" w:rsidRDefault="00355F77">
            <w:pPr>
              <w:pBdr>
                <w:top w:val="nil"/>
                <w:left w:val="nil"/>
                <w:bottom w:val="nil"/>
                <w:right w:val="nil"/>
                <w:between w:val="nil"/>
              </w:pBdr>
              <w:spacing w:before="144"/>
              <w:jc w:val="both"/>
              <w:rPr>
                <w:rFonts w:ascii="Arial" w:eastAsia="Arial" w:hAnsi="Arial" w:cs="Arial"/>
                <w:color w:val="000000"/>
                <w:sz w:val="20"/>
                <w:szCs w:val="20"/>
              </w:rPr>
            </w:pPr>
          </w:p>
          <w:p w14:paraId="0C0F69B3" w14:textId="77777777" w:rsidR="00355F77" w:rsidRDefault="00000000">
            <w:pPr>
              <w:pBdr>
                <w:top w:val="nil"/>
                <w:left w:val="nil"/>
                <w:bottom w:val="nil"/>
                <w:right w:val="nil"/>
                <w:between w:val="nil"/>
              </w:pBdr>
              <w:ind w:left="626"/>
              <w:jc w:val="both"/>
              <w:rPr>
                <w:rFonts w:ascii="Arial" w:eastAsia="Arial" w:hAnsi="Arial" w:cs="Arial"/>
                <w:b/>
                <w:color w:val="000000"/>
                <w:sz w:val="20"/>
                <w:szCs w:val="20"/>
              </w:rPr>
            </w:pPr>
            <w:r>
              <w:rPr>
                <w:rFonts w:ascii="Arial" w:eastAsia="Arial" w:hAnsi="Arial" w:cs="Arial"/>
                <w:b/>
                <w:color w:val="2D5294"/>
                <w:sz w:val="20"/>
                <w:szCs w:val="20"/>
              </w:rPr>
              <w:t>TAXPAYER CODE</w:t>
            </w:r>
          </w:p>
        </w:tc>
      </w:tr>
      <w:tr w:rsidR="00355F77" w14:paraId="2816CE0B" w14:textId="77777777">
        <w:trPr>
          <w:trHeight w:val="340"/>
        </w:trPr>
        <w:tc>
          <w:tcPr>
            <w:tcW w:w="3403" w:type="dxa"/>
          </w:tcPr>
          <w:p w14:paraId="08CCE535"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c>
          <w:tcPr>
            <w:tcW w:w="1841" w:type="dxa"/>
          </w:tcPr>
          <w:p w14:paraId="3781DAD3"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c>
          <w:tcPr>
            <w:tcW w:w="1843" w:type="dxa"/>
          </w:tcPr>
          <w:p w14:paraId="0BB4AFD1"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c>
          <w:tcPr>
            <w:tcW w:w="2551" w:type="dxa"/>
          </w:tcPr>
          <w:p w14:paraId="2DC98C44"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r>
      <w:tr w:rsidR="00355F77" w14:paraId="4EB80148" w14:textId="77777777">
        <w:trPr>
          <w:trHeight w:val="340"/>
        </w:trPr>
        <w:tc>
          <w:tcPr>
            <w:tcW w:w="3403" w:type="dxa"/>
          </w:tcPr>
          <w:p w14:paraId="0DEB3E76"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c>
          <w:tcPr>
            <w:tcW w:w="1841" w:type="dxa"/>
          </w:tcPr>
          <w:p w14:paraId="14C7ECC4"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c>
          <w:tcPr>
            <w:tcW w:w="1843" w:type="dxa"/>
          </w:tcPr>
          <w:p w14:paraId="54D2E202"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c>
          <w:tcPr>
            <w:tcW w:w="2551" w:type="dxa"/>
          </w:tcPr>
          <w:p w14:paraId="39355984"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r>
      <w:tr w:rsidR="00355F77" w14:paraId="37CF19D7" w14:textId="77777777">
        <w:trPr>
          <w:trHeight w:val="340"/>
        </w:trPr>
        <w:tc>
          <w:tcPr>
            <w:tcW w:w="3403" w:type="dxa"/>
          </w:tcPr>
          <w:p w14:paraId="04160951"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c>
          <w:tcPr>
            <w:tcW w:w="1841" w:type="dxa"/>
          </w:tcPr>
          <w:p w14:paraId="5C7019F4"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c>
          <w:tcPr>
            <w:tcW w:w="1843" w:type="dxa"/>
          </w:tcPr>
          <w:p w14:paraId="53A081F4"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c>
          <w:tcPr>
            <w:tcW w:w="2551" w:type="dxa"/>
          </w:tcPr>
          <w:p w14:paraId="4FA63F16" w14:textId="77777777" w:rsidR="00355F77" w:rsidRDefault="00355F77">
            <w:pPr>
              <w:pBdr>
                <w:top w:val="nil"/>
                <w:left w:val="nil"/>
                <w:bottom w:val="nil"/>
                <w:right w:val="nil"/>
                <w:between w:val="nil"/>
              </w:pBdr>
              <w:jc w:val="both"/>
              <w:rPr>
                <w:rFonts w:ascii="Arial" w:eastAsia="Arial" w:hAnsi="Arial" w:cs="Arial"/>
                <w:color w:val="000000"/>
                <w:sz w:val="20"/>
                <w:szCs w:val="20"/>
              </w:rPr>
            </w:pPr>
          </w:p>
        </w:tc>
      </w:tr>
    </w:tbl>
    <w:p w14:paraId="1F1F27B2" w14:textId="77777777" w:rsidR="00355F77" w:rsidRDefault="00000000">
      <w:pPr>
        <w:ind w:left="253"/>
        <w:jc w:val="both"/>
        <w:rPr>
          <w:rFonts w:ascii="Arial" w:eastAsia="Arial" w:hAnsi="Arial" w:cs="Arial"/>
          <w:b/>
          <w:sz w:val="20"/>
          <w:szCs w:val="20"/>
        </w:rPr>
      </w:pPr>
      <w:bookmarkStart w:id="2" w:name="_heading=h.uuysvvvibqzv" w:colFirst="0" w:colLast="0"/>
      <w:bookmarkEnd w:id="2"/>
      <w:r>
        <w:rPr>
          <w:rFonts w:ascii="Arial" w:eastAsia="Arial" w:hAnsi="Arial" w:cs="Arial"/>
          <w:b/>
          <w:sz w:val="20"/>
          <w:szCs w:val="20"/>
        </w:rPr>
        <w:t>Where the partner is a legal person, enter the identification data of the directors of the legal person.</w:t>
      </w:r>
    </w:p>
    <w:p w14:paraId="0942A24C" w14:textId="77777777" w:rsidR="00355F77" w:rsidRDefault="00355F77">
      <w:pPr>
        <w:pBdr>
          <w:top w:val="nil"/>
          <w:left w:val="nil"/>
          <w:bottom w:val="nil"/>
          <w:right w:val="nil"/>
          <w:between w:val="nil"/>
        </w:pBdr>
        <w:spacing w:before="115"/>
        <w:jc w:val="both"/>
        <w:rPr>
          <w:rFonts w:ascii="Arial" w:eastAsia="Arial" w:hAnsi="Arial" w:cs="Arial"/>
          <w:b/>
          <w:color w:val="000000"/>
          <w:sz w:val="20"/>
          <w:szCs w:val="20"/>
        </w:rPr>
      </w:pPr>
    </w:p>
    <w:p w14:paraId="5C58EDC9" w14:textId="77777777" w:rsidR="00355F77" w:rsidRDefault="00000000">
      <w:pPr>
        <w:pBdr>
          <w:top w:val="nil"/>
          <w:left w:val="nil"/>
          <w:bottom w:val="nil"/>
          <w:right w:val="nil"/>
          <w:between w:val="nil"/>
        </w:pBdr>
        <w:spacing w:before="118"/>
        <w:jc w:val="both"/>
        <w:rPr>
          <w:rFonts w:ascii="Arial" w:eastAsia="Arial" w:hAnsi="Arial" w:cs="Arial"/>
          <w:b/>
          <w:color w:val="000000"/>
          <w:sz w:val="20"/>
          <w:szCs w:val="20"/>
        </w:rPr>
      </w:pPr>
      <w:r>
        <w:rPr>
          <w:rFonts w:ascii="Arial" w:eastAsia="Arial" w:hAnsi="Arial" w:cs="Arial"/>
          <w:b/>
          <w:color w:val="000000"/>
          <w:sz w:val="20"/>
          <w:szCs w:val="20"/>
        </w:rPr>
        <w:t>FURTHER DECLARE</w:t>
      </w:r>
    </w:p>
    <w:p w14:paraId="5AA7305A" w14:textId="77777777" w:rsidR="00355F77" w:rsidRDefault="00000000">
      <w:pPr>
        <w:jc w:val="both"/>
        <w:rPr>
          <w:rFonts w:ascii="Arial" w:eastAsia="Arial" w:hAnsi="Arial" w:cs="Arial"/>
          <w:sz w:val="20"/>
          <w:szCs w:val="20"/>
        </w:rPr>
      </w:pPr>
      <w:r>
        <w:rPr>
          <w:rFonts w:ascii="Arial" w:eastAsia="Arial" w:hAnsi="Arial" w:cs="Arial"/>
          <w:sz w:val="20"/>
          <w:szCs w:val="20"/>
        </w:rPr>
        <w:t>GROUNDS FOR EXCLUSION</w:t>
      </w:r>
    </w:p>
    <w:p w14:paraId="5AF6E1F5" w14:textId="77777777" w:rsidR="00355F77" w:rsidRDefault="00355F77">
      <w:pPr>
        <w:jc w:val="both"/>
        <w:rPr>
          <w:rFonts w:ascii="Arial" w:eastAsia="Arial" w:hAnsi="Arial" w:cs="Arial"/>
          <w:sz w:val="20"/>
          <w:szCs w:val="20"/>
        </w:rPr>
      </w:pPr>
    </w:p>
    <w:p w14:paraId="4C47581C" w14:textId="77777777" w:rsidR="00355F77" w:rsidRDefault="00000000">
      <w:pPr>
        <w:jc w:val="both"/>
        <w:rPr>
          <w:rFonts w:ascii="Arial" w:eastAsia="Arial" w:hAnsi="Arial" w:cs="Arial"/>
          <w:b/>
          <w:color w:val="4472C4"/>
          <w:sz w:val="20"/>
          <w:szCs w:val="20"/>
        </w:rPr>
      </w:pPr>
      <w:r>
        <w:rPr>
          <w:rFonts w:ascii="Arial" w:eastAsia="Arial" w:hAnsi="Arial" w:cs="Arial"/>
          <w:b/>
          <w:color w:val="4472C4"/>
          <w:sz w:val="20"/>
          <w:szCs w:val="20"/>
        </w:rPr>
        <w:t>A.</w:t>
      </w:r>
      <w:r>
        <w:rPr>
          <w:rFonts w:ascii="Arial" w:eastAsia="Arial" w:hAnsi="Arial" w:cs="Arial"/>
          <w:b/>
          <w:color w:val="4472C4"/>
          <w:sz w:val="20"/>
          <w:szCs w:val="20"/>
        </w:rPr>
        <w:tab/>
        <w:t>Grounds related to criminal convictions</w:t>
      </w:r>
    </w:p>
    <w:p w14:paraId="680BF76C" w14:textId="77777777" w:rsidR="00355F77" w:rsidRDefault="00355F77">
      <w:pPr>
        <w:jc w:val="both"/>
        <w:rPr>
          <w:rFonts w:ascii="Arial" w:eastAsia="Arial" w:hAnsi="Arial" w:cs="Arial"/>
          <w:sz w:val="20"/>
          <w:szCs w:val="20"/>
        </w:rPr>
      </w:pPr>
    </w:p>
    <w:p w14:paraId="2E1FCE7D" w14:textId="77777777" w:rsidR="00355F77" w:rsidRDefault="00000000">
      <w:pPr>
        <w:jc w:val="both"/>
        <w:rPr>
          <w:rFonts w:ascii="Arial" w:eastAsia="Arial" w:hAnsi="Arial" w:cs="Arial"/>
          <w:b/>
          <w:sz w:val="20"/>
          <w:szCs w:val="20"/>
        </w:rPr>
      </w:pPr>
      <w:r>
        <w:rPr>
          <w:rFonts w:ascii="Arial" w:eastAsia="Arial" w:hAnsi="Arial" w:cs="Arial"/>
          <w:b/>
          <w:sz w:val="20"/>
          <w:szCs w:val="20"/>
        </w:rPr>
        <w:t>Participation in a criminal organization</w:t>
      </w:r>
    </w:p>
    <w:p w14:paraId="15416C9A"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or one of the persons referred to in Article 94 para. 3 of Italian Legislative Decree No 36 of 31 March 2023 hasn’t been convicted with a final sentence or a criminal conviction order that has become irrevocable for the reason stated above</w:t>
      </w:r>
    </w:p>
    <w:p w14:paraId="09F00599" w14:textId="77777777" w:rsidR="00355F77" w:rsidRDefault="00000000">
      <w:pPr>
        <w:jc w:val="both"/>
        <w:rPr>
          <w:rFonts w:ascii="Arial" w:eastAsia="Arial" w:hAnsi="Arial" w:cs="Arial"/>
          <w:i/>
          <w:sz w:val="18"/>
          <w:szCs w:val="18"/>
        </w:rPr>
      </w:pPr>
      <w:r>
        <w:rPr>
          <w:rFonts w:ascii="Arial" w:eastAsia="Arial" w:hAnsi="Arial" w:cs="Arial"/>
          <w:i/>
          <w:sz w:val="18"/>
          <w:szCs w:val="18"/>
        </w:rPr>
        <w:t xml:space="preserve">Participation in a criminal </w:t>
      </w:r>
      <w:proofErr w:type="spellStart"/>
      <w:r>
        <w:rPr>
          <w:rFonts w:ascii="Arial" w:eastAsia="Arial" w:hAnsi="Arial" w:cs="Arial"/>
          <w:i/>
          <w:sz w:val="18"/>
          <w:szCs w:val="18"/>
        </w:rPr>
        <w:t>organisation</w:t>
      </w:r>
      <w:proofErr w:type="spellEnd"/>
      <w:r>
        <w:rPr>
          <w:rFonts w:ascii="Arial" w:eastAsia="Arial" w:hAnsi="Arial" w:cs="Arial"/>
          <w:i/>
          <w:sz w:val="18"/>
          <w:szCs w:val="18"/>
        </w:rPr>
        <w:t xml:space="preserve">, as defined in Article 2 of Council Framework Decision 2008/841/JHA of 24 October 2008 on the fight against </w:t>
      </w:r>
      <w:proofErr w:type="spellStart"/>
      <w:r>
        <w:rPr>
          <w:rFonts w:ascii="Arial" w:eastAsia="Arial" w:hAnsi="Arial" w:cs="Arial"/>
          <w:i/>
          <w:sz w:val="18"/>
          <w:szCs w:val="18"/>
        </w:rPr>
        <w:t>organised</w:t>
      </w:r>
      <w:proofErr w:type="spellEnd"/>
      <w:r>
        <w:rPr>
          <w:rFonts w:ascii="Arial" w:eastAsia="Arial" w:hAnsi="Arial" w:cs="Arial"/>
          <w:i/>
          <w:sz w:val="18"/>
          <w:szCs w:val="18"/>
        </w:rPr>
        <w:t xml:space="preserve"> crime. Participation in a criminal </w:t>
      </w:r>
      <w:proofErr w:type="spellStart"/>
      <w:r>
        <w:rPr>
          <w:rFonts w:ascii="Arial" w:eastAsia="Arial" w:hAnsi="Arial" w:cs="Arial"/>
          <w:i/>
          <w:sz w:val="18"/>
          <w:szCs w:val="18"/>
        </w:rPr>
        <w:t>organisation</w:t>
      </w:r>
      <w:proofErr w:type="spellEnd"/>
      <w:r>
        <w:rPr>
          <w:rFonts w:ascii="Arial" w:eastAsia="Arial" w:hAnsi="Arial" w:cs="Arial"/>
          <w:i/>
          <w:sz w:val="18"/>
          <w:szCs w:val="18"/>
        </w:rPr>
        <w:t xml:space="preserve"> - Italian Legislative Decree No 36 of 31 March 2023 - Article 94, para. 1, letter (a).</w:t>
      </w:r>
    </w:p>
    <w:p w14:paraId="58137428" w14:textId="77777777" w:rsidR="00355F77" w:rsidRDefault="00355F77">
      <w:pPr>
        <w:jc w:val="both"/>
        <w:rPr>
          <w:rFonts w:ascii="Arial" w:eastAsia="Arial" w:hAnsi="Arial" w:cs="Arial"/>
          <w:sz w:val="20"/>
          <w:szCs w:val="20"/>
        </w:rPr>
      </w:pPr>
    </w:p>
    <w:p w14:paraId="7D5BF77F" w14:textId="77777777" w:rsidR="00355F77" w:rsidRDefault="00000000">
      <w:pPr>
        <w:jc w:val="both"/>
        <w:rPr>
          <w:rFonts w:ascii="Arial" w:eastAsia="Arial" w:hAnsi="Arial" w:cs="Arial"/>
          <w:b/>
          <w:sz w:val="20"/>
          <w:szCs w:val="20"/>
        </w:rPr>
      </w:pPr>
      <w:r>
        <w:rPr>
          <w:rFonts w:ascii="Arial" w:eastAsia="Arial" w:hAnsi="Arial" w:cs="Arial"/>
          <w:b/>
          <w:sz w:val="20"/>
          <w:szCs w:val="20"/>
        </w:rPr>
        <w:t>Corruption</w:t>
      </w:r>
    </w:p>
    <w:p w14:paraId="4C32C297"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or one of the persons referred to in Article 94 para. 3 of Italian Legislative Decree No 36 of 31 March 2023 hasn’t been convicted with a final sentence or a criminal conviction order that has become irrevocable for the reason stated above.</w:t>
      </w:r>
    </w:p>
    <w:p w14:paraId="525FF3A5"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Corruption, as defined in Article 3 of the Convention on the fight against corruption involving officials of the European Communities or officials of Member States of the European Union, OJ C 195, 25.6.1997, and in Article 2(1) of the Council Framework Decision 2003/568/JHA of 22 July 2003 on combating corruption in the private sector (OJ L 192, 31.7.2003). This ground for exclusion also includes corruption as defined in the national law of the contracting authority (contracting entity) or the economic operator. Corruption - Italian Legislative Decree No. 36 of 31 March 2023 - Art. 94, para. 1, letter (b).</w:t>
      </w:r>
    </w:p>
    <w:p w14:paraId="4612E425" w14:textId="77777777" w:rsidR="00355F77" w:rsidRDefault="00355F77">
      <w:pPr>
        <w:jc w:val="both"/>
        <w:rPr>
          <w:rFonts w:ascii="Arial" w:eastAsia="Arial" w:hAnsi="Arial" w:cs="Arial"/>
          <w:sz w:val="20"/>
          <w:szCs w:val="20"/>
        </w:rPr>
      </w:pPr>
    </w:p>
    <w:p w14:paraId="5DC74C29" w14:textId="77777777" w:rsidR="00355F77" w:rsidRDefault="00000000">
      <w:pPr>
        <w:jc w:val="both"/>
        <w:rPr>
          <w:rFonts w:ascii="Arial" w:eastAsia="Arial" w:hAnsi="Arial" w:cs="Arial"/>
          <w:b/>
          <w:sz w:val="20"/>
          <w:szCs w:val="20"/>
        </w:rPr>
      </w:pPr>
      <w:r>
        <w:rPr>
          <w:rFonts w:ascii="Arial" w:eastAsia="Arial" w:hAnsi="Arial" w:cs="Arial"/>
          <w:b/>
          <w:sz w:val="20"/>
          <w:szCs w:val="20"/>
        </w:rPr>
        <w:t>Fraud</w:t>
      </w:r>
    </w:p>
    <w:p w14:paraId="41C1B03D"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or one of the persons referred to in Article 94 para. 3 of Italian Legislative Decree No 36 of 31 March 2023 hasn’t been convicted with a final sentence or a criminal conviction order that has become irrevocable for the reason stated above.</w:t>
      </w:r>
    </w:p>
    <w:p w14:paraId="3E92EADA"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Terrorist offences or offences linked to terrorist activities, as defined in Articles 1 and 3 of the Council Framework Decision of 13 June 2002 on combating terrorism (OJ L 164, 22.6.2002). This ground for exclusion also includes inciting, aiding or abetting or attempting to commit an offence, as referred to in Article 4 of the said Framework Decision. Terrorist offences or offences linked to terrorist activities - Italian Legislative Decree No. 36 of 31 March 2023 - Art. 94, para. 1, letter (e).</w:t>
      </w:r>
    </w:p>
    <w:p w14:paraId="25488D1B" w14:textId="77777777" w:rsidR="00355F77" w:rsidRDefault="00355F77">
      <w:pPr>
        <w:jc w:val="both"/>
        <w:rPr>
          <w:rFonts w:ascii="Arial" w:eastAsia="Arial" w:hAnsi="Arial" w:cs="Arial"/>
          <w:i/>
          <w:color w:val="000000"/>
          <w:sz w:val="18"/>
          <w:szCs w:val="18"/>
        </w:rPr>
      </w:pPr>
    </w:p>
    <w:p w14:paraId="6B5A0B77" w14:textId="77777777" w:rsidR="00355F77" w:rsidRDefault="00000000">
      <w:pPr>
        <w:jc w:val="both"/>
        <w:rPr>
          <w:rFonts w:ascii="Arial" w:eastAsia="Arial" w:hAnsi="Arial" w:cs="Arial"/>
          <w:b/>
          <w:sz w:val="20"/>
          <w:szCs w:val="20"/>
        </w:rPr>
      </w:pPr>
      <w:r>
        <w:rPr>
          <w:rFonts w:ascii="Arial" w:eastAsia="Arial" w:hAnsi="Arial" w:cs="Arial"/>
          <w:b/>
          <w:sz w:val="20"/>
          <w:szCs w:val="20"/>
        </w:rPr>
        <w:t>Terrorist offences or offences related to terrorist activities</w:t>
      </w:r>
    </w:p>
    <w:p w14:paraId="7876B915"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or one of the persons referred to in Article 94 para. 3 of Italian Legislative Decree No 36 of 31 March 2023 hasn’t been convicted with a final sentence or a criminal conviction order that has become irrevocable for the reason stated above.</w:t>
      </w:r>
    </w:p>
    <w:p w14:paraId="7DA74759"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Terrorist offences or offences linked to terrorist activities, as defined in Articles 1 and 3 of the Council Framework Decision of 13 June 2002 on combating terrorism (OJ L 164, 22.6.2002). This ground for exclusion also includes inciting, aiding or abetting or attempting to commit an offence, as referred to in Article 4 of the said Framework Decision. Terrorist offences or offences linked to terrorist activities - Italian Legislative Decree No. 36 of 31 March 2023 - Art. 94, para. 1, letter (e).</w:t>
      </w:r>
    </w:p>
    <w:p w14:paraId="156910C1" w14:textId="77777777" w:rsidR="00355F77" w:rsidRDefault="00355F77">
      <w:pPr>
        <w:jc w:val="both"/>
        <w:rPr>
          <w:rFonts w:ascii="Arial" w:eastAsia="Arial" w:hAnsi="Arial" w:cs="Arial"/>
          <w:i/>
          <w:color w:val="000000"/>
          <w:sz w:val="18"/>
          <w:szCs w:val="18"/>
        </w:rPr>
      </w:pPr>
    </w:p>
    <w:p w14:paraId="7AB4737B" w14:textId="77777777" w:rsidR="00355F77" w:rsidRDefault="00000000">
      <w:pPr>
        <w:jc w:val="both"/>
        <w:rPr>
          <w:rFonts w:ascii="Arial" w:eastAsia="Arial" w:hAnsi="Arial" w:cs="Arial"/>
          <w:b/>
          <w:color w:val="000000"/>
          <w:sz w:val="20"/>
          <w:szCs w:val="20"/>
        </w:rPr>
      </w:pPr>
      <w:r>
        <w:rPr>
          <w:rFonts w:ascii="Arial" w:eastAsia="Arial" w:hAnsi="Arial" w:cs="Arial"/>
          <w:b/>
          <w:color w:val="000000"/>
          <w:sz w:val="20"/>
          <w:szCs w:val="20"/>
        </w:rPr>
        <w:t>Laundering the proceeds of criminal activity or terrorist financing</w:t>
      </w:r>
    </w:p>
    <w:p w14:paraId="77BF3ECD" w14:textId="77777777" w:rsidR="00355F77" w:rsidRDefault="00000000">
      <w:pPr>
        <w:jc w:val="both"/>
        <w:rPr>
          <w:rFonts w:ascii="Arial" w:eastAsia="Arial" w:hAnsi="Arial" w:cs="Arial"/>
          <w:sz w:val="20"/>
          <w:szCs w:val="20"/>
        </w:rPr>
      </w:pPr>
      <w:r>
        <w:rPr>
          <w:rFonts w:ascii="Arial" w:eastAsia="Arial" w:hAnsi="Arial" w:cs="Arial"/>
          <w:sz w:val="20"/>
          <w:szCs w:val="20"/>
        </w:rPr>
        <w:lastRenderedPageBreak/>
        <w:t>The economic operator or one of the persons referred to in Article 94 para.3 of Italian Legislative Decree No 36 of 31 March 2023 hasn’t been convicted with a final sentence or a criminal conviction order that has become irrevocable for the reason stated above.</w:t>
      </w:r>
    </w:p>
    <w:p w14:paraId="7ED927E5"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Laundering the proceeds of criminal activity or terrorist financing, as defined in Article 2 of Directive 2011/36/EU of the European Parliament and of the Council of 5 April 2011 on preventing and combating trafficking in human beings and protecting its victims, and replacing Council Framework Decision 2002/629/JHA (OJ L 101, 15.4.2011). Laundering the proceeds of criminal activity or terrorist financing - Italian Legislative Decree No 36 of 31 March 2023 - Art. 94, para. 1, letter (f).</w:t>
      </w:r>
    </w:p>
    <w:p w14:paraId="6BDC6BE8" w14:textId="77777777" w:rsidR="00355F77" w:rsidRDefault="00355F77">
      <w:pPr>
        <w:jc w:val="both"/>
        <w:rPr>
          <w:rFonts w:ascii="Arial" w:eastAsia="Arial" w:hAnsi="Arial" w:cs="Arial"/>
          <w:b/>
          <w:color w:val="000000"/>
          <w:sz w:val="20"/>
          <w:szCs w:val="20"/>
        </w:rPr>
      </w:pPr>
    </w:p>
    <w:p w14:paraId="02249CE5" w14:textId="77777777" w:rsidR="00355F77" w:rsidRDefault="00000000">
      <w:pPr>
        <w:jc w:val="both"/>
        <w:rPr>
          <w:rFonts w:ascii="Arial" w:eastAsia="Arial" w:hAnsi="Arial" w:cs="Arial"/>
          <w:b/>
          <w:color w:val="000000"/>
          <w:sz w:val="20"/>
          <w:szCs w:val="20"/>
        </w:rPr>
      </w:pPr>
      <w:r>
        <w:rPr>
          <w:rFonts w:ascii="Arial" w:eastAsia="Arial" w:hAnsi="Arial" w:cs="Arial"/>
          <w:b/>
          <w:color w:val="000000"/>
          <w:sz w:val="20"/>
          <w:szCs w:val="20"/>
        </w:rPr>
        <w:t xml:space="preserve">Child </w:t>
      </w:r>
      <w:proofErr w:type="spellStart"/>
      <w:r>
        <w:rPr>
          <w:rFonts w:ascii="Arial" w:eastAsia="Arial" w:hAnsi="Arial" w:cs="Arial"/>
          <w:b/>
          <w:color w:val="000000"/>
          <w:sz w:val="20"/>
          <w:szCs w:val="20"/>
        </w:rPr>
        <w:t>labour</w:t>
      </w:r>
      <w:proofErr w:type="spellEnd"/>
      <w:r>
        <w:rPr>
          <w:rFonts w:ascii="Arial" w:eastAsia="Arial" w:hAnsi="Arial" w:cs="Arial"/>
          <w:b/>
          <w:color w:val="000000"/>
          <w:sz w:val="20"/>
          <w:szCs w:val="20"/>
        </w:rPr>
        <w:t xml:space="preserve"> and other forms of human trafficking</w:t>
      </w:r>
    </w:p>
    <w:p w14:paraId="51A3A92C"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or one of the persons referred to in Article 94 para. 3 of Italian Legislative Decree No 36 of 31 March 2023 hasn’t been convicted with a final sentence or a criminal conviction order that has become irrevocable for the reason stated above.</w:t>
      </w:r>
    </w:p>
    <w:p w14:paraId="0E9DEEBB"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 xml:space="preserve">Child </w:t>
      </w:r>
      <w:proofErr w:type="spellStart"/>
      <w:r>
        <w:rPr>
          <w:rFonts w:ascii="Arial" w:eastAsia="Arial" w:hAnsi="Arial" w:cs="Arial"/>
          <w:i/>
          <w:color w:val="000000"/>
          <w:sz w:val="18"/>
          <w:szCs w:val="18"/>
        </w:rPr>
        <w:t>labour</w:t>
      </w:r>
      <w:proofErr w:type="spellEnd"/>
      <w:r>
        <w:rPr>
          <w:rFonts w:ascii="Arial" w:eastAsia="Arial" w:hAnsi="Arial" w:cs="Arial"/>
          <w:i/>
          <w:color w:val="000000"/>
          <w:sz w:val="18"/>
          <w:szCs w:val="18"/>
        </w:rPr>
        <w:t xml:space="preserve"> and other forms of trafficking in human beings, as defined in Article 2 of Directive 2011/36 / EU of the European Parliament and of the Council of 5 April 2011 on preventing and combating trafficking in human beings and protecting its victims, and replacing Council Framework Decision 2002/629/JHA (OJ L 101, 15.4.2011). Exploitation of child </w:t>
      </w:r>
      <w:proofErr w:type="spellStart"/>
      <w:r>
        <w:rPr>
          <w:rFonts w:ascii="Arial" w:eastAsia="Arial" w:hAnsi="Arial" w:cs="Arial"/>
          <w:i/>
          <w:color w:val="000000"/>
          <w:sz w:val="18"/>
          <w:szCs w:val="18"/>
        </w:rPr>
        <w:t>labour</w:t>
      </w:r>
      <w:proofErr w:type="spellEnd"/>
      <w:r>
        <w:rPr>
          <w:rFonts w:ascii="Arial" w:eastAsia="Arial" w:hAnsi="Arial" w:cs="Arial"/>
          <w:i/>
          <w:color w:val="000000"/>
          <w:sz w:val="18"/>
          <w:szCs w:val="18"/>
        </w:rPr>
        <w:t xml:space="preserve"> and other forms of trafficking in human beings - Italian Legislative Decree No. 36 of 31 March 2023 - Art. 94, para. 1, letter (g)</w:t>
      </w:r>
    </w:p>
    <w:p w14:paraId="5BDC3C12" w14:textId="77777777" w:rsidR="00355F77" w:rsidRDefault="00355F77">
      <w:pPr>
        <w:jc w:val="both"/>
        <w:rPr>
          <w:rFonts w:ascii="Arial" w:eastAsia="Arial" w:hAnsi="Arial" w:cs="Arial"/>
          <w:i/>
          <w:color w:val="000000"/>
          <w:sz w:val="18"/>
          <w:szCs w:val="18"/>
        </w:rPr>
      </w:pPr>
    </w:p>
    <w:p w14:paraId="2AF96AF6" w14:textId="77777777" w:rsidR="00355F77" w:rsidRDefault="00355F77">
      <w:pPr>
        <w:jc w:val="both"/>
        <w:rPr>
          <w:rFonts w:ascii="Arial" w:eastAsia="Arial" w:hAnsi="Arial" w:cs="Arial"/>
          <w:i/>
          <w:color w:val="000000"/>
          <w:sz w:val="18"/>
          <w:szCs w:val="18"/>
        </w:rPr>
      </w:pPr>
    </w:p>
    <w:p w14:paraId="3D8932D6" w14:textId="77777777" w:rsidR="00355F77" w:rsidRDefault="00000000">
      <w:pPr>
        <w:jc w:val="both"/>
        <w:rPr>
          <w:rFonts w:ascii="Arial" w:eastAsia="Arial" w:hAnsi="Arial" w:cs="Arial"/>
          <w:b/>
          <w:color w:val="4472C4"/>
          <w:sz w:val="20"/>
          <w:szCs w:val="20"/>
        </w:rPr>
      </w:pPr>
      <w:r>
        <w:rPr>
          <w:rFonts w:ascii="Arial" w:eastAsia="Arial" w:hAnsi="Arial" w:cs="Arial"/>
          <w:b/>
          <w:color w:val="4472C4"/>
          <w:sz w:val="20"/>
          <w:szCs w:val="20"/>
        </w:rPr>
        <w:t>B.</w:t>
      </w:r>
      <w:r>
        <w:rPr>
          <w:rFonts w:ascii="Arial" w:eastAsia="Arial" w:hAnsi="Arial" w:cs="Arial"/>
          <w:b/>
          <w:color w:val="4472C4"/>
          <w:sz w:val="20"/>
          <w:szCs w:val="20"/>
        </w:rPr>
        <w:tab/>
        <w:t>Grounds related to the payment of taxes or social security contribution</w:t>
      </w:r>
    </w:p>
    <w:p w14:paraId="537022EB" w14:textId="77777777" w:rsidR="00355F77" w:rsidRDefault="00355F77">
      <w:pPr>
        <w:jc w:val="both"/>
        <w:rPr>
          <w:rFonts w:ascii="Arial" w:eastAsia="Arial" w:hAnsi="Arial" w:cs="Arial"/>
          <w:i/>
          <w:color w:val="000000"/>
          <w:sz w:val="18"/>
          <w:szCs w:val="18"/>
        </w:rPr>
      </w:pPr>
    </w:p>
    <w:p w14:paraId="0FF86FC9" w14:textId="77777777" w:rsidR="00355F77" w:rsidRDefault="00000000">
      <w:pPr>
        <w:jc w:val="both"/>
        <w:rPr>
          <w:rFonts w:ascii="Arial" w:eastAsia="Arial" w:hAnsi="Arial" w:cs="Arial"/>
          <w:b/>
          <w:color w:val="000000"/>
          <w:sz w:val="20"/>
          <w:szCs w:val="20"/>
        </w:rPr>
      </w:pPr>
      <w:r>
        <w:rPr>
          <w:rFonts w:ascii="Arial" w:eastAsia="Arial" w:hAnsi="Arial" w:cs="Arial"/>
          <w:b/>
          <w:color w:val="000000"/>
          <w:sz w:val="20"/>
          <w:szCs w:val="20"/>
        </w:rPr>
        <w:t xml:space="preserve">Payment of taxes  </w:t>
      </w:r>
    </w:p>
    <w:p w14:paraId="48E52066"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hasn't breached its obligations regarding the payment of taxes, both in the country in which it is established and in the Member State of the contracting authority or contracting entity, if different from the country of establishment.</w:t>
      </w:r>
    </w:p>
    <w:p w14:paraId="1918D39B"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Payment of Fees - Italian Legislative Decree No. 36 of 31 March 2023 - Art. 94, para. 6 and Art. 95, para. 2</w:t>
      </w:r>
    </w:p>
    <w:p w14:paraId="687AA005" w14:textId="77777777" w:rsidR="00355F77" w:rsidRDefault="00355F77">
      <w:pPr>
        <w:jc w:val="both"/>
        <w:rPr>
          <w:rFonts w:ascii="Arial" w:eastAsia="Arial" w:hAnsi="Arial" w:cs="Arial"/>
          <w:i/>
          <w:color w:val="000000"/>
          <w:sz w:val="18"/>
          <w:szCs w:val="18"/>
        </w:rPr>
      </w:pPr>
    </w:p>
    <w:p w14:paraId="4359E14B" w14:textId="77777777" w:rsidR="00355F77" w:rsidRDefault="00000000">
      <w:pPr>
        <w:jc w:val="both"/>
        <w:rPr>
          <w:rFonts w:ascii="Arial" w:eastAsia="Arial" w:hAnsi="Arial" w:cs="Arial"/>
          <w:b/>
          <w:color w:val="000000"/>
          <w:sz w:val="20"/>
          <w:szCs w:val="20"/>
        </w:rPr>
      </w:pPr>
      <w:r>
        <w:rPr>
          <w:rFonts w:ascii="Arial" w:eastAsia="Arial" w:hAnsi="Arial" w:cs="Arial"/>
          <w:b/>
          <w:color w:val="000000"/>
          <w:sz w:val="20"/>
          <w:szCs w:val="20"/>
        </w:rPr>
        <w:t>Payment of social security contributions</w:t>
      </w:r>
    </w:p>
    <w:p w14:paraId="6A24CF4A" w14:textId="77777777" w:rsidR="00355F77" w:rsidRDefault="00000000">
      <w:pPr>
        <w:jc w:val="both"/>
        <w:rPr>
          <w:rFonts w:ascii="Arial" w:eastAsia="Arial" w:hAnsi="Arial" w:cs="Arial"/>
          <w:sz w:val="20"/>
          <w:szCs w:val="20"/>
        </w:rPr>
      </w:pPr>
      <w:r>
        <w:rPr>
          <w:rFonts w:ascii="Arial" w:eastAsia="Arial" w:hAnsi="Arial" w:cs="Arial"/>
          <w:sz w:val="20"/>
          <w:szCs w:val="20"/>
        </w:rPr>
        <w:t>Has the economic operator hasn’t breached its obligations regarding to the payment of social security contributions, both in the country in which it is established and in the Member State of the contracting authority or contracting entity if different from the country of establishment.</w:t>
      </w:r>
    </w:p>
    <w:p w14:paraId="213129F1"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Payment of Social Security Contributions - Italian Legislative Decree No. 36 of 31 March 2023 - Art. 94, para. 6 and Art. 95, para. 2</w:t>
      </w:r>
    </w:p>
    <w:p w14:paraId="7622D724" w14:textId="77777777" w:rsidR="00355F77" w:rsidRDefault="00355F77">
      <w:pPr>
        <w:jc w:val="both"/>
        <w:rPr>
          <w:rFonts w:ascii="Arial" w:eastAsia="Arial" w:hAnsi="Arial" w:cs="Arial"/>
          <w:i/>
          <w:color w:val="000000"/>
          <w:sz w:val="18"/>
          <w:szCs w:val="18"/>
        </w:rPr>
      </w:pPr>
    </w:p>
    <w:p w14:paraId="31A4830E" w14:textId="77777777" w:rsidR="00355F77" w:rsidRDefault="00000000">
      <w:pPr>
        <w:jc w:val="both"/>
        <w:rPr>
          <w:rFonts w:ascii="Arial" w:eastAsia="Arial" w:hAnsi="Arial" w:cs="Arial"/>
          <w:b/>
          <w:color w:val="4472C4"/>
          <w:sz w:val="20"/>
          <w:szCs w:val="20"/>
        </w:rPr>
      </w:pPr>
      <w:r>
        <w:rPr>
          <w:rFonts w:ascii="Arial" w:eastAsia="Arial" w:hAnsi="Arial" w:cs="Arial"/>
          <w:b/>
          <w:color w:val="4472C4"/>
          <w:sz w:val="20"/>
          <w:szCs w:val="20"/>
        </w:rPr>
        <w:t>C.</w:t>
      </w:r>
      <w:r>
        <w:rPr>
          <w:rFonts w:ascii="Arial" w:eastAsia="Arial" w:hAnsi="Arial" w:cs="Arial"/>
          <w:b/>
          <w:color w:val="4472C4"/>
          <w:sz w:val="20"/>
          <w:szCs w:val="20"/>
        </w:rPr>
        <w:tab/>
        <w:t>Grounds related to insolvency, conflicts of interest or professional misconduct</w:t>
      </w:r>
    </w:p>
    <w:p w14:paraId="0F44770C" w14:textId="77777777" w:rsidR="00355F77" w:rsidRDefault="00355F77">
      <w:pPr>
        <w:jc w:val="both"/>
        <w:rPr>
          <w:rFonts w:ascii="Arial" w:eastAsia="Arial" w:hAnsi="Arial" w:cs="Arial"/>
          <w:i/>
          <w:color w:val="000000"/>
          <w:sz w:val="18"/>
          <w:szCs w:val="18"/>
        </w:rPr>
      </w:pPr>
    </w:p>
    <w:p w14:paraId="5097BB5C" w14:textId="77777777" w:rsidR="00355F77" w:rsidRDefault="00000000">
      <w:pPr>
        <w:jc w:val="both"/>
        <w:rPr>
          <w:rFonts w:ascii="Arial" w:eastAsia="Arial" w:hAnsi="Arial" w:cs="Arial"/>
          <w:i/>
          <w:color w:val="000000"/>
          <w:sz w:val="18"/>
          <w:szCs w:val="18"/>
        </w:rPr>
      </w:pPr>
      <w:r>
        <w:rPr>
          <w:rFonts w:ascii="Arial" w:eastAsia="Arial" w:hAnsi="Arial" w:cs="Arial"/>
          <w:b/>
          <w:color w:val="000000"/>
          <w:sz w:val="20"/>
          <w:szCs w:val="20"/>
        </w:rPr>
        <w:t>Breach of environmental law obligations</w:t>
      </w:r>
    </w:p>
    <w:p w14:paraId="67FB9482"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to the best of its knowledge, hasn't breached its environmental law obligations. As stated for the purposes of this tender in national law, the relevant notice or tender documents or Article 18(2) of Directive 2014/24/EU</w:t>
      </w:r>
    </w:p>
    <w:p w14:paraId="397D2222"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Breach of environmental law obligations - Italian Legislative Decree No 36 of 31 March 2023 - Art. 95, para. 1, letter (a).</w:t>
      </w:r>
    </w:p>
    <w:p w14:paraId="10934334" w14:textId="77777777" w:rsidR="00355F77" w:rsidRDefault="00355F77">
      <w:pPr>
        <w:jc w:val="both"/>
        <w:rPr>
          <w:rFonts w:ascii="Arial" w:eastAsia="Arial" w:hAnsi="Arial" w:cs="Arial"/>
          <w:i/>
          <w:color w:val="000000"/>
          <w:sz w:val="18"/>
          <w:szCs w:val="18"/>
        </w:rPr>
      </w:pPr>
    </w:p>
    <w:p w14:paraId="7C85D4FD" w14:textId="77777777" w:rsidR="00355F77" w:rsidRDefault="00000000">
      <w:pPr>
        <w:jc w:val="both"/>
        <w:rPr>
          <w:rFonts w:ascii="Arial" w:eastAsia="Arial" w:hAnsi="Arial" w:cs="Arial"/>
          <w:b/>
          <w:color w:val="000000"/>
          <w:sz w:val="20"/>
          <w:szCs w:val="20"/>
        </w:rPr>
      </w:pPr>
      <w:r>
        <w:rPr>
          <w:rFonts w:ascii="Arial" w:eastAsia="Arial" w:hAnsi="Arial" w:cs="Arial"/>
          <w:b/>
          <w:color w:val="000000"/>
          <w:sz w:val="20"/>
          <w:szCs w:val="20"/>
        </w:rPr>
        <w:t>Breach of social law obligations</w:t>
      </w:r>
    </w:p>
    <w:p w14:paraId="3548E978"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to the best of its knowledge, hasn't breached its obligations under social law.</w:t>
      </w:r>
    </w:p>
    <w:p w14:paraId="4931684D"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 xml:space="preserve">As stated for the purposes of this tender in national law, the relevant notice or tender documents or Article 18(2) of Directive 2014/24/EU. Breach of </w:t>
      </w:r>
      <w:proofErr w:type="spellStart"/>
      <w:r>
        <w:rPr>
          <w:rFonts w:ascii="Arial" w:eastAsia="Arial" w:hAnsi="Arial" w:cs="Arial"/>
          <w:i/>
          <w:color w:val="000000"/>
          <w:sz w:val="18"/>
          <w:szCs w:val="18"/>
        </w:rPr>
        <w:t>labour</w:t>
      </w:r>
      <w:proofErr w:type="spellEnd"/>
      <w:r>
        <w:rPr>
          <w:rFonts w:ascii="Arial" w:eastAsia="Arial" w:hAnsi="Arial" w:cs="Arial"/>
          <w:i/>
          <w:color w:val="000000"/>
          <w:sz w:val="18"/>
          <w:szCs w:val="18"/>
        </w:rPr>
        <w:t xml:space="preserve"> law and occupational health and safety obligations - Italian Legislative Decree No. 36 of 31 March 2023 - Art. 95, para. 1, letter (a).</w:t>
      </w:r>
    </w:p>
    <w:p w14:paraId="077B254C" w14:textId="77777777" w:rsidR="00355F77" w:rsidRDefault="00355F77">
      <w:pPr>
        <w:jc w:val="both"/>
        <w:rPr>
          <w:rFonts w:ascii="Arial" w:eastAsia="Arial" w:hAnsi="Arial" w:cs="Arial"/>
          <w:i/>
          <w:color w:val="000000"/>
          <w:sz w:val="18"/>
          <w:szCs w:val="18"/>
        </w:rPr>
      </w:pPr>
    </w:p>
    <w:p w14:paraId="1A52877D" w14:textId="77777777" w:rsidR="00355F77" w:rsidRDefault="00000000">
      <w:pPr>
        <w:jc w:val="both"/>
        <w:rPr>
          <w:rFonts w:ascii="Arial" w:eastAsia="Arial" w:hAnsi="Arial" w:cs="Arial"/>
          <w:b/>
          <w:color w:val="000000"/>
          <w:sz w:val="20"/>
          <w:szCs w:val="20"/>
        </w:rPr>
      </w:pPr>
      <w:r>
        <w:rPr>
          <w:rFonts w:ascii="Arial" w:eastAsia="Arial" w:hAnsi="Arial" w:cs="Arial"/>
          <w:b/>
          <w:color w:val="000000"/>
          <w:sz w:val="20"/>
          <w:szCs w:val="20"/>
        </w:rPr>
        <w:t xml:space="preserve">Breach of </w:t>
      </w:r>
      <w:proofErr w:type="spellStart"/>
      <w:r>
        <w:rPr>
          <w:rFonts w:ascii="Arial" w:eastAsia="Arial" w:hAnsi="Arial" w:cs="Arial"/>
          <w:b/>
          <w:color w:val="000000"/>
          <w:sz w:val="20"/>
          <w:szCs w:val="20"/>
        </w:rPr>
        <w:t>labour</w:t>
      </w:r>
      <w:proofErr w:type="spellEnd"/>
      <w:r>
        <w:rPr>
          <w:rFonts w:ascii="Arial" w:eastAsia="Arial" w:hAnsi="Arial" w:cs="Arial"/>
          <w:b/>
          <w:color w:val="000000"/>
          <w:sz w:val="20"/>
          <w:szCs w:val="20"/>
        </w:rPr>
        <w:t xml:space="preserve"> law obligations</w:t>
      </w:r>
    </w:p>
    <w:p w14:paraId="6B2486B2" w14:textId="77777777" w:rsidR="00355F77" w:rsidRDefault="00000000">
      <w:pPr>
        <w:jc w:val="both"/>
        <w:rPr>
          <w:rFonts w:ascii="Arial" w:eastAsia="Arial" w:hAnsi="Arial" w:cs="Arial"/>
          <w:sz w:val="20"/>
          <w:szCs w:val="20"/>
        </w:rPr>
      </w:pPr>
      <w:r>
        <w:rPr>
          <w:rFonts w:ascii="Arial" w:eastAsia="Arial" w:hAnsi="Arial" w:cs="Arial"/>
          <w:sz w:val="20"/>
          <w:szCs w:val="20"/>
        </w:rPr>
        <w:t xml:space="preserve">The economic operator, to the best of its knowledge, hasn't breached its </w:t>
      </w:r>
      <w:proofErr w:type="spellStart"/>
      <w:r>
        <w:rPr>
          <w:rFonts w:ascii="Arial" w:eastAsia="Arial" w:hAnsi="Arial" w:cs="Arial"/>
          <w:sz w:val="20"/>
          <w:szCs w:val="20"/>
        </w:rPr>
        <w:t>labour</w:t>
      </w:r>
      <w:proofErr w:type="spellEnd"/>
      <w:r>
        <w:rPr>
          <w:rFonts w:ascii="Arial" w:eastAsia="Arial" w:hAnsi="Arial" w:cs="Arial"/>
          <w:sz w:val="20"/>
          <w:szCs w:val="20"/>
        </w:rPr>
        <w:t xml:space="preserve"> law obligations.</w:t>
      </w:r>
    </w:p>
    <w:p w14:paraId="73505505"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 xml:space="preserve">As stated for the purposes of this tender in national law, the relevant notice or tender documents or Article 18(2) of Directive 2014/24/EU. Breach of </w:t>
      </w:r>
      <w:proofErr w:type="spellStart"/>
      <w:r>
        <w:rPr>
          <w:rFonts w:ascii="Arial" w:eastAsia="Arial" w:hAnsi="Arial" w:cs="Arial"/>
          <w:i/>
          <w:color w:val="000000"/>
          <w:sz w:val="18"/>
          <w:szCs w:val="18"/>
        </w:rPr>
        <w:t>labour</w:t>
      </w:r>
      <w:proofErr w:type="spellEnd"/>
      <w:r>
        <w:rPr>
          <w:rFonts w:ascii="Arial" w:eastAsia="Arial" w:hAnsi="Arial" w:cs="Arial"/>
          <w:i/>
          <w:color w:val="000000"/>
          <w:sz w:val="18"/>
          <w:szCs w:val="18"/>
        </w:rPr>
        <w:t xml:space="preserve"> law and occupational health and safety obligations - Italian Legislative Decree No. 36 of 31 March 2023 - Art. 95, para. 1, letter (a).</w:t>
      </w:r>
    </w:p>
    <w:p w14:paraId="6BDA927B" w14:textId="77777777" w:rsidR="00355F77" w:rsidRDefault="00355F77">
      <w:pPr>
        <w:jc w:val="both"/>
        <w:rPr>
          <w:rFonts w:ascii="Arial" w:eastAsia="Arial" w:hAnsi="Arial" w:cs="Arial"/>
          <w:i/>
          <w:color w:val="000000"/>
          <w:sz w:val="18"/>
          <w:szCs w:val="18"/>
        </w:rPr>
      </w:pPr>
    </w:p>
    <w:p w14:paraId="3B3267A7" w14:textId="77777777" w:rsidR="00355F77" w:rsidRDefault="00000000">
      <w:pPr>
        <w:jc w:val="both"/>
        <w:rPr>
          <w:rFonts w:ascii="Arial" w:eastAsia="Arial" w:hAnsi="Arial" w:cs="Arial"/>
          <w:b/>
          <w:color w:val="000000"/>
          <w:sz w:val="20"/>
          <w:szCs w:val="20"/>
        </w:rPr>
      </w:pPr>
      <w:r>
        <w:rPr>
          <w:rFonts w:ascii="Arial" w:eastAsia="Arial" w:hAnsi="Arial" w:cs="Arial"/>
          <w:b/>
          <w:color w:val="000000"/>
          <w:sz w:val="20"/>
          <w:szCs w:val="20"/>
        </w:rPr>
        <w:t>Bankruptcy</w:t>
      </w:r>
    </w:p>
    <w:p w14:paraId="17BF4BF6"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hasn't undergone winding up by the court or there aren’t proceedings pending it to be declared under winding up by the court.</w:t>
      </w:r>
    </w:p>
    <w:p w14:paraId="20D1CB20"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Winding up by the court. Italian Legislative Decree No. 36 of 31 March 2023 - Art. 94, para. 5, letter (d).</w:t>
      </w:r>
    </w:p>
    <w:p w14:paraId="2B6A4B4A" w14:textId="77777777" w:rsidR="00355F77" w:rsidRDefault="00355F77">
      <w:pPr>
        <w:jc w:val="both"/>
        <w:rPr>
          <w:rFonts w:ascii="Arial" w:eastAsia="Arial" w:hAnsi="Arial" w:cs="Arial"/>
          <w:i/>
          <w:color w:val="000000"/>
          <w:sz w:val="18"/>
          <w:szCs w:val="18"/>
        </w:rPr>
      </w:pPr>
    </w:p>
    <w:p w14:paraId="27D7265C" w14:textId="77777777" w:rsidR="00355F77" w:rsidRDefault="00000000">
      <w:pPr>
        <w:jc w:val="both"/>
        <w:rPr>
          <w:rFonts w:ascii="Arial" w:eastAsia="Arial" w:hAnsi="Arial" w:cs="Arial"/>
          <w:b/>
          <w:color w:val="000000"/>
          <w:sz w:val="20"/>
          <w:szCs w:val="20"/>
        </w:rPr>
      </w:pPr>
      <w:r>
        <w:rPr>
          <w:rFonts w:ascii="Arial" w:eastAsia="Arial" w:hAnsi="Arial" w:cs="Arial"/>
          <w:b/>
          <w:color w:val="000000"/>
          <w:sz w:val="20"/>
          <w:szCs w:val="20"/>
        </w:rPr>
        <w:t>Compulsory liquidation</w:t>
      </w:r>
    </w:p>
    <w:p w14:paraId="03E74E0C"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isn’t the subject of a compulsory liquidation measure or is a procedure under way to issue such a measure.</w:t>
      </w:r>
    </w:p>
    <w:p w14:paraId="5BA9E5CB"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Compulsory liquidation Italian Legislative Decree No. 36 of 31 March 2023 - Art. 94, para. 5, letter (d).</w:t>
      </w:r>
    </w:p>
    <w:p w14:paraId="1FE188DF" w14:textId="77777777" w:rsidR="00355F77" w:rsidRDefault="00355F77">
      <w:pPr>
        <w:jc w:val="both"/>
        <w:rPr>
          <w:rFonts w:ascii="Arial" w:eastAsia="Arial" w:hAnsi="Arial" w:cs="Arial"/>
          <w:i/>
          <w:color w:val="000000"/>
          <w:sz w:val="18"/>
          <w:szCs w:val="18"/>
        </w:rPr>
      </w:pPr>
    </w:p>
    <w:p w14:paraId="2A4C8A9C" w14:textId="77777777" w:rsidR="00355F77" w:rsidRDefault="00000000">
      <w:pPr>
        <w:jc w:val="both"/>
        <w:rPr>
          <w:rFonts w:ascii="Arial" w:eastAsia="Arial" w:hAnsi="Arial" w:cs="Arial"/>
          <w:b/>
          <w:color w:val="000000"/>
          <w:sz w:val="20"/>
          <w:szCs w:val="20"/>
        </w:rPr>
      </w:pPr>
      <w:r>
        <w:rPr>
          <w:rFonts w:ascii="Arial" w:eastAsia="Arial" w:hAnsi="Arial" w:cs="Arial"/>
          <w:b/>
          <w:color w:val="000000"/>
          <w:sz w:val="20"/>
          <w:szCs w:val="20"/>
        </w:rPr>
        <w:t>Arrangement with creditors</w:t>
      </w:r>
    </w:p>
    <w:p w14:paraId="556E53F8" w14:textId="77777777" w:rsidR="00355F77" w:rsidRDefault="00000000">
      <w:pPr>
        <w:jc w:val="both"/>
        <w:rPr>
          <w:rFonts w:ascii="Arial" w:eastAsia="Arial" w:hAnsi="Arial" w:cs="Arial"/>
          <w:sz w:val="20"/>
          <w:szCs w:val="20"/>
        </w:rPr>
      </w:pPr>
      <w:r>
        <w:rPr>
          <w:rFonts w:ascii="Arial" w:eastAsia="Arial" w:hAnsi="Arial" w:cs="Arial"/>
          <w:sz w:val="20"/>
          <w:szCs w:val="20"/>
        </w:rPr>
        <w:lastRenderedPageBreak/>
        <w:t>The economic operator hasn’t been admitted to an arrangement with creditors or is a procedure for admission under way.</w:t>
      </w:r>
    </w:p>
    <w:p w14:paraId="04982E02"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Arrangements with creditors. Italian Legislative Decree No. 36 of 31 March 2023 - Art. 94, para. 5, letter (d).</w:t>
      </w:r>
    </w:p>
    <w:p w14:paraId="5D29BF31" w14:textId="77777777" w:rsidR="00355F77" w:rsidRDefault="00355F77">
      <w:pPr>
        <w:jc w:val="both"/>
        <w:rPr>
          <w:rFonts w:ascii="Arial" w:eastAsia="Arial" w:hAnsi="Arial" w:cs="Arial"/>
          <w:i/>
          <w:color w:val="000000"/>
          <w:sz w:val="18"/>
          <w:szCs w:val="18"/>
        </w:rPr>
      </w:pPr>
    </w:p>
    <w:p w14:paraId="2598AB0C" w14:textId="77777777" w:rsidR="00355F77" w:rsidRDefault="00355F77">
      <w:pPr>
        <w:jc w:val="both"/>
        <w:rPr>
          <w:rFonts w:ascii="Arial" w:eastAsia="Arial" w:hAnsi="Arial" w:cs="Arial"/>
          <w:b/>
          <w:sz w:val="20"/>
          <w:szCs w:val="20"/>
        </w:rPr>
      </w:pPr>
    </w:p>
    <w:p w14:paraId="6CE6A294" w14:textId="77777777" w:rsidR="00355F77" w:rsidRDefault="00000000">
      <w:pPr>
        <w:jc w:val="both"/>
        <w:rPr>
          <w:rFonts w:ascii="Arial" w:eastAsia="Arial" w:hAnsi="Arial" w:cs="Arial"/>
          <w:b/>
          <w:color w:val="000000"/>
          <w:sz w:val="20"/>
          <w:szCs w:val="20"/>
        </w:rPr>
      </w:pPr>
      <w:r>
        <w:rPr>
          <w:rFonts w:ascii="Arial" w:eastAsia="Arial" w:hAnsi="Arial" w:cs="Arial"/>
          <w:b/>
          <w:color w:val="000000"/>
          <w:sz w:val="20"/>
          <w:szCs w:val="20"/>
        </w:rPr>
        <w:t>Serious professional misconduct</w:t>
      </w:r>
    </w:p>
    <w:p w14:paraId="66F802F2"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hasn’t committed serious professional misconduct.</w:t>
      </w:r>
    </w:p>
    <w:p w14:paraId="5395EF6E"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Serious professional misconduct - Italian Legislative Decree No. 36 of 31 March 2023 - Art. 95, para. 1, letter (e) and Art. 98, para. 3 letters (d), (e), (f), (g), (h)</w:t>
      </w:r>
    </w:p>
    <w:p w14:paraId="3A0F2FEB" w14:textId="77777777" w:rsidR="00355F77" w:rsidRDefault="00355F77">
      <w:pPr>
        <w:jc w:val="both"/>
        <w:rPr>
          <w:rFonts w:ascii="Arial" w:eastAsia="Arial" w:hAnsi="Arial" w:cs="Arial"/>
          <w:i/>
          <w:color w:val="000000"/>
          <w:sz w:val="18"/>
          <w:szCs w:val="18"/>
        </w:rPr>
      </w:pPr>
    </w:p>
    <w:p w14:paraId="73AE25DB" w14:textId="77777777" w:rsidR="00355F77" w:rsidRDefault="00000000">
      <w:pPr>
        <w:jc w:val="both"/>
        <w:rPr>
          <w:rFonts w:ascii="Arial" w:eastAsia="Arial" w:hAnsi="Arial" w:cs="Arial"/>
          <w:b/>
          <w:color w:val="000000"/>
          <w:sz w:val="20"/>
          <w:szCs w:val="20"/>
        </w:rPr>
      </w:pPr>
      <w:r>
        <w:rPr>
          <w:rFonts w:ascii="Arial" w:eastAsia="Arial" w:hAnsi="Arial" w:cs="Arial"/>
          <w:b/>
          <w:color w:val="000000"/>
          <w:sz w:val="20"/>
          <w:szCs w:val="20"/>
        </w:rPr>
        <w:t>Agreements with other economic operators to distort competition</w:t>
      </w:r>
    </w:p>
    <w:p w14:paraId="7AEF3A71"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hasn’t entered into agreements with other economic operators aimed at distorting competition.</w:t>
      </w:r>
    </w:p>
    <w:p w14:paraId="46A1F2DE"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Italian Legislative Decree No. 36 of 31 March 2023 - Art. 98, para. 3, letter (a).</w:t>
      </w:r>
    </w:p>
    <w:p w14:paraId="4DEF0531" w14:textId="77777777" w:rsidR="00355F77" w:rsidRDefault="00355F77">
      <w:pPr>
        <w:jc w:val="both"/>
        <w:rPr>
          <w:rFonts w:ascii="Arial" w:eastAsia="Arial" w:hAnsi="Arial" w:cs="Arial"/>
          <w:i/>
          <w:color w:val="000000"/>
          <w:sz w:val="18"/>
          <w:szCs w:val="18"/>
        </w:rPr>
      </w:pPr>
    </w:p>
    <w:p w14:paraId="65A6FAC5" w14:textId="77777777" w:rsidR="00355F77" w:rsidRDefault="00000000">
      <w:pPr>
        <w:jc w:val="both"/>
        <w:rPr>
          <w:rFonts w:ascii="Arial" w:eastAsia="Arial" w:hAnsi="Arial" w:cs="Arial"/>
          <w:b/>
          <w:color w:val="000000"/>
          <w:sz w:val="20"/>
          <w:szCs w:val="20"/>
        </w:rPr>
      </w:pPr>
      <w:r>
        <w:rPr>
          <w:rFonts w:ascii="Arial" w:eastAsia="Arial" w:hAnsi="Arial" w:cs="Arial"/>
          <w:b/>
          <w:color w:val="000000"/>
          <w:sz w:val="20"/>
          <w:szCs w:val="20"/>
        </w:rPr>
        <w:t>Conflict of interest related to participation in the tender procedure</w:t>
      </w:r>
    </w:p>
    <w:p w14:paraId="51EF4CD4"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isn’t aware of conflicts of interest as referred to in national law, the relevant notice or tender documents due to its participation in the tender procedure.</w:t>
      </w:r>
    </w:p>
    <w:p w14:paraId="6463451E"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Conflict of interest linked to participation in the tender procedure - Italian Legislative Decree No 36 of 31 March 2023 - Art. 95, para. 1, letter (b).</w:t>
      </w:r>
    </w:p>
    <w:p w14:paraId="4F5F8383" w14:textId="77777777" w:rsidR="00355F77" w:rsidRDefault="00355F77">
      <w:pPr>
        <w:jc w:val="both"/>
        <w:rPr>
          <w:rFonts w:ascii="Arial" w:eastAsia="Arial" w:hAnsi="Arial" w:cs="Arial"/>
          <w:i/>
          <w:color w:val="000000"/>
          <w:sz w:val="18"/>
          <w:szCs w:val="18"/>
        </w:rPr>
      </w:pPr>
    </w:p>
    <w:p w14:paraId="1E451CD9" w14:textId="77777777" w:rsidR="00355F77" w:rsidRDefault="00000000">
      <w:pPr>
        <w:jc w:val="both"/>
        <w:rPr>
          <w:rFonts w:ascii="Arial" w:eastAsia="Arial" w:hAnsi="Arial" w:cs="Arial"/>
          <w:i/>
          <w:color w:val="000000"/>
          <w:sz w:val="18"/>
          <w:szCs w:val="18"/>
        </w:rPr>
      </w:pPr>
      <w:r>
        <w:rPr>
          <w:rFonts w:ascii="Arial" w:eastAsia="Arial" w:hAnsi="Arial" w:cs="Arial"/>
          <w:b/>
          <w:color w:val="000000"/>
          <w:sz w:val="20"/>
          <w:szCs w:val="20"/>
        </w:rPr>
        <w:t>Direct or indirect participation in the preparation of the tender procedure</w:t>
      </w:r>
    </w:p>
    <w:p w14:paraId="5C7065A8"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or a subsidiary of its hasn’t provided advisory services to the contracting authority or contracting entity or has it otherwise participated in the preparation of the tender procedure.</w:t>
      </w:r>
    </w:p>
    <w:p w14:paraId="5EF8BA0B"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Direct or indirect participation in the preparation of the tender procedure - Italian Legislative Decree No. 36 of 31 March 2023 - Art. 95, para. 1, letter (c).</w:t>
      </w:r>
    </w:p>
    <w:p w14:paraId="070613F0" w14:textId="77777777" w:rsidR="00355F77" w:rsidRDefault="00355F77">
      <w:pPr>
        <w:jc w:val="both"/>
        <w:rPr>
          <w:rFonts w:ascii="Arial" w:eastAsia="Arial" w:hAnsi="Arial" w:cs="Arial"/>
          <w:i/>
          <w:color w:val="000000"/>
          <w:sz w:val="18"/>
          <w:szCs w:val="18"/>
        </w:rPr>
      </w:pPr>
    </w:p>
    <w:p w14:paraId="0F378CCC" w14:textId="77777777" w:rsidR="00355F77" w:rsidRDefault="00000000">
      <w:pPr>
        <w:jc w:val="both"/>
        <w:rPr>
          <w:rFonts w:ascii="Arial" w:eastAsia="Arial" w:hAnsi="Arial" w:cs="Arial"/>
          <w:b/>
          <w:color w:val="000000"/>
          <w:sz w:val="20"/>
          <w:szCs w:val="20"/>
        </w:rPr>
      </w:pPr>
      <w:r>
        <w:rPr>
          <w:rFonts w:ascii="Arial" w:eastAsia="Arial" w:hAnsi="Arial" w:cs="Arial"/>
          <w:b/>
          <w:color w:val="000000"/>
          <w:sz w:val="20"/>
          <w:szCs w:val="20"/>
        </w:rPr>
        <w:t>Early termination, damages or other comparable sanctions</w:t>
      </w:r>
    </w:p>
    <w:p w14:paraId="612120D6"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hasn’t been involved in the early termination of a previous public contract, a previous contract with a contracting entity or a previous concession contract, or has it been involved in the imposition of damages or other comparable sanctions in connection with that previous contract.</w:t>
      </w:r>
    </w:p>
    <w:p w14:paraId="4EF58A75"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Deficiencies in the performance of a previous contract - Early termination, damages or other comparable sanctions – Italian Legislative Decree No. 36 of 31 March 2023 - Art. 98, para. 3, letter (c)</w:t>
      </w:r>
    </w:p>
    <w:p w14:paraId="3CCD86BE" w14:textId="77777777" w:rsidR="00355F77" w:rsidRDefault="00355F77">
      <w:pPr>
        <w:jc w:val="both"/>
        <w:rPr>
          <w:rFonts w:ascii="Arial" w:eastAsia="Arial" w:hAnsi="Arial" w:cs="Arial"/>
          <w:i/>
          <w:color w:val="000000"/>
          <w:sz w:val="18"/>
          <w:szCs w:val="18"/>
        </w:rPr>
      </w:pPr>
    </w:p>
    <w:p w14:paraId="33B6F181" w14:textId="77777777" w:rsidR="00355F77" w:rsidRDefault="00000000">
      <w:pPr>
        <w:jc w:val="both"/>
        <w:rPr>
          <w:rFonts w:ascii="Arial" w:eastAsia="Arial" w:hAnsi="Arial" w:cs="Arial"/>
          <w:b/>
          <w:color w:val="000000"/>
          <w:sz w:val="20"/>
          <w:szCs w:val="20"/>
        </w:rPr>
      </w:pPr>
      <w:r>
        <w:rPr>
          <w:rFonts w:ascii="Arial" w:eastAsia="Arial" w:hAnsi="Arial" w:cs="Arial"/>
          <w:b/>
          <w:color w:val="000000"/>
          <w:sz w:val="20"/>
          <w:szCs w:val="20"/>
        </w:rPr>
        <w:t>Undue influence in the decision-making, taking undue advantage from confidential information</w:t>
      </w:r>
    </w:p>
    <w:p w14:paraId="0C5BAA79"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confirm that: it has not committed serious misrepresentation in supplying the information required to verify the absence of exclusion grounds or compliance with the selection criteria; it has not omitted to supply such information; it has been able to promptly produce the supporting documents requested by the contracting authority or contracting entity; it has refrained from unduly influencing the decision-making process of the contracting authority or contracting entity to obtain confidential information that may give it an undue advantage in the tender procedure; it has not negligently provided misleading information that may have a significant influence on decisions concerning exclusion, selection or the award of the contract.</w:t>
      </w:r>
    </w:p>
    <w:p w14:paraId="33A797CF"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Misrepresentations - Italian Legislative Decree No. 36 of 31 March 2023 - Art. 94, para. 5 letter (e) and (f), and Art. 98 para. 3, letter (b).</w:t>
      </w:r>
    </w:p>
    <w:p w14:paraId="3F77AE5A" w14:textId="77777777" w:rsidR="00355F77" w:rsidRDefault="00355F77">
      <w:pPr>
        <w:jc w:val="both"/>
        <w:rPr>
          <w:rFonts w:ascii="Arial" w:eastAsia="Arial" w:hAnsi="Arial" w:cs="Arial"/>
          <w:i/>
          <w:color w:val="000000"/>
          <w:sz w:val="18"/>
          <w:szCs w:val="18"/>
        </w:rPr>
      </w:pPr>
    </w:p>
    <w:p w14:paraId="6D68777A" w14:textId="77777777" w:rsidR="00355F77" w:rsidRDefault="00000000">
      <w:pPr>
        <w:jc w:val="both"/>
        <w:rPr>
          <w:rFonts w:ascii="Arial" w:eastAsia="Arial" w:hAnsi="Arial" w:cs="Arial"/>
          <w:i/>
          <w:color w:val="4472C4"/>
          <w:sz w:val="18"/>
          <w:szCs w:val="18"/>
        </w:rPr>
      </w:pPr>
      <w:r>
        <w:rPr>
          <w:rFonts w:ascii="Arial" w:eastAsia="Arial" w:hAnsi="Arial" w:cs="Arial"/>
          <w:b/>
          <w:color w:val="4472C4"/>
          <w:sz w:val="20"/>
          <w:szCs w:val="20"/>
        </w:rPr>
        <w:t>D.</w:t>
      </w:r>
      <w:r>
        <w:rPr>
          <w:rFonts w:ascii="Arial" w:eastAsia="Arial" w:hAnsi="Arial" w:cs="Arial"/>
          <w:b/>
          <w:color w:val="4472C4"/>
          <w:sz w:val="20"/>
          <w:szCs w:val="20"/>
        </w:rPr>
        <w:tab/>
        <w:t>Other grounds for exclusion with reference to current legislation</w:t>
      </w:r>
    </w:p>
    <w:p w14:paraId="5BBC79C8" w14:textId="77777777" w:rsidR="00355F77" w:rsidRDefault="00355F77">
      <w:pPr>
        <w:jc w:val="both"/>
        <w:rPr>
          <w:rFonts w:ascii="Arial" w:eastAsia="Arial" w:hAnsi="Arial" w:cs="Arial"/>
          <w:i/>
          <w:color w:val="000000"/>
          <w:sz w:val="18"/>
          <w:szCs w:val="18"/>
        </w:rPr>
      </w:pPr>
    </w:p>
    <w:p w14:paraId="6898CE3D" w14:textId="77777777" w:rsidR="00355F77" w:rsidRDefault="00000000">
      <w:pPr>
        <w:jc w:val="both"/>
        <w:rPr>
          <w:rFonts w:ascii="Arial" w:eastAsia="Arial" w:hAnsi="Arial" w:cs="Arial"/>
          <w:b/>
          <w:color w:val="000000"/>
          <w:sz w:val="20"/>
          <w:szCs w:val="20"/>
        </w:rPr>
      </w:pPr>
      <w:r>
        <w:rPr>
          <w:rFonts w:ascii="Arial" w:eastAsia="Arial" w:hAnsi="Arial" w:cs="Arial"/>
          <w:b/>
          <w:color w:val="000000"/>
          <w:sz w:val="20"/>
          <w:szCs w:val="20"/>
        </w:rPr>
        <w:t>Grounds for exclusion only provided for by Italian law</w:t>
      </w:r>
    </w:p>
    <w:p w14:paraId="492CD92B" w14:textId="77777777" w:rsidR="00355F77" w:rsidRDefault="00000000">
      <w:pPr>
        <w:jc w:val="both"/>
        <w:rPr>
          <w:rFonts w:ascii="Arial" w:eastAsia="Arial" w:hAnsi="Arial" w:cs="Arial"/>
          <w:sz w:val="20"/>
          <w:szCs w:val="20"/>
        </w:rPr>
      </w:pPr>
      <w:r>
        <w:rPr>
          <w:rFonts w:ascii="Arial" w:eastAsia="Arial" w:hAnsi="Arial" w:cs="Arial"/>
          <w:sz w:val="20"/>
          <w:szCs w:val="20"/>
        </w:rPr>
        <w:t>Any of the persons referred to in Art. 94, paragraph 3 of Legislative Decree 36/2023 wasn’t been convicted with a final sentence or criminal conviction order that has become irrevocable for the offence of false corporate communications referred to in Articles 2621 and 2622 of the Civil Code.</w:t>
      </w:r>
    </w:p>
    <w:p w14:paraId="58942CBF"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Italian Legislative Decree No. 36 of 31 March 2023 - Art. 94, para. 1, letter (c).</w:t>
      </w:r>
    </w:p>
    <w:p w14:paraId="47858B54" w14:textId="77777777" w:rsidR="00355F77" w:rsidRDefault="00000000">
      <w:pPr>
        <w:jc w:val="both"/>
        <w:rPr>
          <w:rFonts w:ascii="Arial" w:eastAsia="Arial" w:hAnsi="Arial" w:cs="Arial"/>
          <w:sz w:val="20"/>
          <w:szCs w:val="20"/>
        </w:rPr>
      </w:pPr>
      <w:r>
        <w:rPr>
          <w:rFonts w:ascii="Arial" w:eastAsia="Arial" w:hAnsi="Arial" w:cs="Arial"/>
          <w:sz w:val="20"/>
          <w:szCs w:val="20"/>
        </w:rPr>
        <w:t>Any of the persons referred to in Art. 94, paragraph 3 of Legislative Decree 36/2023 hasn’t been convicted with a final sentence or criminal conviction order that has become irrevocable for any offence that involves the ancillary punishment of inability to contract with public administrations.</w:t>
      </w:r>
    </w:p>
    <w:p w14:paraId="693EFD97" w14:textId="77777777" w:rsidR="00355F77" w:rsidRDefault="00000000">
      <w:pPr>
        <w:jc w:val="both"/>
        <w:rPr>
          <w:rFonts w:ascii="Arial" w:eastAsia="Arial" w:hAnsi="Arial" w:cs="Arial"/>
          <w:i/>
          <w:color w:val="000000"/>
          <w:sz w:val="18"/>
          <w:szCs w:val="18"/>
        </w:rPr>
      </w:pPr>
      <w:r>
        <w:rPr>
          <w:rFonts w:ascii="Arial" w:eastAsia="Arial" w:hAnsi="Arial" w:cs="Arial"/>
          <w:i/>
          <w:color w:val="000000"/>
          <w:sz w:val="18"/>
          <w:szCs w:val="18"/>
        </w:rPr>
        <w:t>Italian Legislative Decree No. 36 of 31 March 2023 - Art. 94, para. 1, letter (h).</w:t>
      </w:r>
    </w:p>
    <w:p w14:paraId="30936F29" w14:textId="77777777" w:rsidR="00355F77" w:rsidRDefault="00355F77">
      <w:pPr>
        <w:jc w:val="both"/>
        <w:rPr>
          <w:rFonts w:ascii="Arial" w:eastAsia="Arial" w:hAnsi="Arial" w:cs="Arial"/>
          <w:i/>
          <w:color w:val="000000"/>
          <w:sz w:val="18"/>
          <w:szCs w:val="18"/>
        </w:rPr>
      </w:pPr>
    </w:p>
    <w:p w14:paraId="231C418D" w14:textId="77777777" w:rsidR="00355F77" w:rsidRDefault="00000000">
      <w:pPr>
        <w:jc w:val="both"/>
        <w:rPr>
          <w:rFonts w:ascii="Arial" w:eastAsia="Arial" w:hAnsi="Arial" w:cs="Arial"/>
          <w:sz w:val="20"/>
          <w:szCs w:val="20"/>
        </w:rPr>
      </w:pPr>
      <w:r>
        <w:rPr>
          <w:rFonts w:ascii="Arial" w:eastAsia="Arial" w:hAnsi="Arial" w:cs="Arial"/>
          <w:sz w:val="20"/>
          <w:szCs w:val="20"/>
        </w:rPr>
        <w:t xml:space="preserve">There isn’t any grounds for applying to the persons referred to in Art. 94, paragraph 3, of Italian Legislative Decree No 36/2023, the disqualification, suspension or prohibition measures provided for in Article 67 of Italian Legislative Decree No 159 of 6 September 2011, or are there grounds for charging them with attempted mafia infiltration according to </w:t>
      </w:r>
      <w:proofErr w:type="spellStart"/>
      <w:r>
        <w:rPr>
          <w:rFonts w:ascii="Arial" w:eastAsia="Arial" w:hAnsi="Arial" w:cs="Arial"/>
          <w:sz w:val="20"/>
          <w:szCs w:val="20"/>
        </w:rPr>
        <w:t>in</w:t>
      </w:r>
      <w:proofErr w:type="spellEnd"/>
      <w:r>
        <w:rPr>
          <w:rFonts w:ascii="Arial" w:eastAsia="Arial" w:hAnsi="Arial" w:cs="Arial"/>
          <w:sz w:val="20"/>
          <w:szCs w:val="20"/>
        </w:rPr>
        <w:t xml:space="preserve"> Article 84, para. 4, of the said Decree No 159/2011.</w:t>
      </w:r>
    </w:p>
    <w:p w14:paraId="0E0B86E8" w14:textId="77777777" w:rsidR="00355F77" w:rsidRDefault="00000000">
      <w:pPr>
        <w:rPr>
          <w:rFonts w:ascii="Arial" w:eastAsia="Arial" w:hAnsi="Arial" w:cs="Arial"/>
          <w:i/>
          <w:color w:val="000000"/>
          <w:sz w:val="18"/>
          <w:szCs w:val="18"/>
        </w:rPr>
      </w:pPr>
      <w:r>
        <w:rPr>
          <w:rFonts w:ascii="Arial" w:eastAsia="Arial" w:hAnsi="Arial" w:cs="Arial"/>
          <w:i/>
          <w:color w:val="000000"/>
          <w:sz w:val="18"/>
          <w:szCs w:val="18"/>
        </w:rPr>
        <w:t>Italian Legislative Decree No. 36 of 31 March 2023 - Art. 94, para. 2.</w:t>
      </w:r>
    </w:p>
    <w:p w14:paraId="6B432D19" w14:textId="77777777" w:rsidR="00355F77" w:rsidRDefault="00355F77">
      <w:pPr>
        <w:rPr>
          <w:rFonts w:ascii="Arial" w:eastAsia="Arial" w:hAnsi="Arial" w:cs="Arial"/>
          <w:i/>
          <w:color w:val="000000"/>
          <w:sz w:val="18"/>
          <w:szCs w:val="18"/>
        </w:rPr>
      </w:pPr>
    </w:p>
    <w:p w14:paraId="0B26087A" w14:textId="77777777" w:rsidR="00355F77" w:rsidRDefault="00000000">
      <w:pPr>
        <w:jc w:val="both"/>
        <w:rPr>
          <w:rFonts w:ascii="Arial" w:eastAsia="Arial" w:hAnsi="Arial" w:cs="Arial"/>
          <w:sz w:val="20"/>
          <w:szCs w:val="20"/>
        </w:rPr>
      </w:pPr>
      <w:r>
        <w:rPr>
          <w:rFonts w:ascii="Arial" w:eastAsia="Arial" w:hAnsi="Arial" w:cs="Arial"/>
          <w:sz w:val="20"/>
          <w:szCs w:val="20"/>
        </w:rPr>
        <w:t xml:space="preserve">The economic operator hasn’t been banned under Article 9, para. 2, letter (c) of Legislative Decree No 231 of </w:t>
      </w:r>
      <w:r>
        <w:rPr>
          <w:rFonts w:ascii="Arial" w:eastAsia="Arial" w:hAnsi="Arial" w:cs="Arial"/>
          <w:sz w:val="20"/>
          <w:szCs w:val="20"/>
        </w:rPr>
        <w:lastRenderedPageBreak/>
        <w:t>8 June 2001, or has it been subjected to any other ban on concluding a contract with a public administration under Article 14 of Legislative Decree No 81 of 9 April 2008.</w:t>
      </w:r>
    </w:p>
    <w:p w14:paraId="4D1FF57B" w14:textId="77777777" w:rsidR="00355F77" w:rsidRDefault="00000000">
      <w:pPr>
        <w:rPr>
          <w:rFonts w:ascii="Arial" w:eastAsia="Arial" w:hAnsi="Arial" w:cs="Arial"/>
          <w:i/>
          <w:color w:val="000000"/>
          <w:sz w:val="18"/>
          <w:szCs w:val="18"/>
        </w:rPr>
      </w:pPr>
      <w:r>
        <w:rPr>
          <w:rFonts w:ascii="Arial" w:eastAsia="Arial" w:hAnsi="Arial" w:cs="Arial"/>
          <w:i/>
          <w:color w:val="000000"/>
          <w:sz w:val="18"/>
          <w:szCs w:val="18"/>
        </w:rPr>
        <w:t>Italian Legislative Decree No. 36 of 31 March 2023 - Art. 94, para. 5, letter (a).</w:t>
      </w:r>
    </w:p>
    <w:p w14:paraId="5E193C42" w14:textId="77777777" w:rsidR="00355F77" w:rsidRDefault="00355F77">
      <w:pPr>
        <w:jc w:val="both"/>
        <w:rPr>
          <w:rFonts w:ascii="Arial" w:eastAsia="Arial" w:hAnsi="Arial" w:cs="Arial"/>
          <w:sz w:val="20"/>
          <w:szCs w:val="20"/>
        </w:rPr>
      </w:pPr>
    </w:p>
    <w:p w14:paraId="0929A23F"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hasn’t infringed the rules governing the right to work of disabled persons under Law No. 68 of 12 March 1999.</w:t>
      </w:r>
    </w:p>
    <w:p w14:paraId="1D41FE71" w14:textId="77777777" w:rsidR="00355F77" w:rsidRDefault="00000000">
      <w:pPr>
        <w:rPr>
          <w:rFonts w:ascii="Arial" w:eastAsia="Arial" w:hAnsi="Arial" w:cs="Arial"/>
          <w:i/>
          <w:color w:val="000000"/>
          <w:sz w:val="18"/>
          <w:szCs w:val="18"/>
        </w:rPr>
      </w:pPr>
      <w:r>
        <w:rPr>
          <w:rFonts w:ascii="Arial" w:eastAsia="Arial" w:hAnsi="Arial" w:cs="Arial"/>
          <w:i/>
          <w:color w:val="000000"/>
          <w:sz w:val="18"/>
          <w:szCs w:val="18"/>
        </w:rPr>
        <w:t>Italian Legislative Decree No. 36 of 31 March 2023 - Art. 94, para. 5, letter (b).</w:t>
      </w:r>
    </w:p>
    <w:p w14:paraId="07CAE755" w14:textId="77777777" w:rsidR="00355F77" w:rsidRDefault="00355F77">
      <w:pPr>
        <w:rPr>
          <w:rFonts w:ascii="Arial" w:eastAsia="Arial" w:hAnsi="Arial" w:cs="Arial"/>
          <w:i/>
          <w:color w:val="000000"/>
          <w:sz w:val="18"/>
          <w:szCs w:val="18"/>
        </w:rPr>
      </w:pPr>
    </w:p>
    <w:p w14:paraId="0E1956CA" w14:textId="77777777" w:rsidR="00355F77" w:rsidRDefault="00355F77">
      <w:pPr>
        <w:rPr>
          <w:rFonts w:ascii="Arial" w:eastAsia="Arial" w:hAnsi="Arial" w:cs="Arial"/>
          <w:b/>
          <w:color w:val="000000"/>
          <w:sz w:val="20"/>
          <w:szCs w:val="20"/>
        </w:rPr>
      </w:pPr>
    </w:p>
    <w:p w14:paraId="7D232B9E" w14:textId="77777777" w:rsidR="00355F77" w:rsidRDefault="00000000">
      <w:pPr>
        <w:rPr>
          <w:rFonts w:ascii="Arial" w:eastAsia="Arial" w:hAnsi="Arial" w:cs="Arial"/>
          <w:b/>
          <w:color w:val="000000"/>
          <w:sz w:val="20"/>
          <w:szCs w:val="20"/>
        </w:rPr>
      </w:pPr>
      <w:r>
        <w:rPr>
          <w:rFonts w:ascii="Arial" w:eastAsia="Arial" w:hAnsi="Arial" w:cs="Arial"/>
          <w:b/>
          <w:color w:val="000000"/>
          <w:sz w:val="20"/>
          <w:szCs w:val="20"/>
        </w:rPr>
        <w:t>In case of convictions, the economic operator must be taken measures to demonstrate its reliability despite the existence of a relevant ground for exclusio</w:t>
      </w:r>
      <w:r>
        <w:rPr>
          <w:rFonts w:ascii="Arial" w:eastAsia="Arial" w:hAnsi="Arial" w:cs="Arial"/>
          <w:b/>
          <w:sz w:val="20"/>
          <w:szCs w:val="20"/>
        </w:rPr>
        <w:t>n</w:t>
      </w:r>
      <w:r>
        <w:rPr>
          <w:rFonts w:ascii="Arial" w:eastAsia="Arial" w:hAnsi="Arial" w:cs="Arial"/>
          <w:b/>
          <w:color w:val="000000"/>
          <w:sz w:val="20"/>
          <w:szCs w:val="20"/>
        </w:rPr>
        <w:t xml:space="preserve"> (‘Self-Cleaning’)</w:t>
      </w:r>
    </w:p>
    <w:p w14:paraId="494D3AFE" w14:textId="77777777" w:rsidR="00355F77" w:rsidRDefault="00000000">
      <w:pPr>
        <w:rPr>
          <w:rFonts w:ascii="Arial" w:eastAsia="Arial" w:hAnsi="Arial" w:cs="Arial"/>
          <w:i/>
          <w:color w:val="000000"/>
          <w:sz w:val="18"/>
          <w:szCs w:val="18"/>
        </w:rPr>
      </w:pPr>
      <w:r>
        <w:rPr>
          <w:rFonts w:ascii="Arial" w:eastAsia="Arial" w:hAnsi="Arial" w:cs="Arial"/>
          <w:i/>
          <w:color w:val="000000"/>
          <w:sz w:val="18"/>
          <w:szCs w:val="18"/>
        </w:rPr>
        <w:t>Italian Legislative Decree No. 36 of 31 March 2023 - Art. 96, para. 6.</w:t>
      </w:r>
    </w:p>
    <w:p w14:paraId="32DD0003" w14:textId="77777777" w:rsidR="00355F77" w:rsidRDefault="00355F77">
      <w:pPr>
        <w:rPr>
          <w:rFonts w:ascii="Arial" w:eastAsia="Arial" w:hAnsi="Arial" w:cs="Arial"/>
          <w:i/>
          <w:color w:val="000000"/>
          <w:sz w:val="18"/>
          <w:szCs w:val="18"/>
        </w:rPr>
      </w:pPr>
    </w:p>
    <w:p w14:paraId="63562F7B" w14:textId="77777777" w:rsidR="00355F77" w:rsidRDefault="00355F77">
      <w:pPr>
        <w:rPr>
          <w:rFonts w:ascii="Arial" w:eastAsia="Arial" w:hAnsi="Arial" w:cs="Arial"/>
          <w:i/>
          <w:color w:val="000000"/>
          <w:sz w:val="18"/>
          <w:szCs w:val="18"/>
        </w:rPr>
      </w:pPr>
    </w:p>
    <w:p w14:paraId="7C686AF4" w14:textId="77777777" w:rsidR="00355F77" w:rsidRDefault="00355F77">
      <w:pPr>
        <w:pBdr>
          <w:top w:val="nil"/>
          <w:left w:val="nil"/>
          <w:bottom w:val="single" w:sz="6" w:space="1" w:color="000000"/>
          <w:right w:val="nil"/>
          <w:between w:val="nil"/>
        </w:pBdr>
        <w:spacing w:line="180" w:lineRule="auto"/>
        <w:ind w:left="50"/>
        <w:jc w:val="both"/>
        <w:rPr>
          <w:rFonts w:ascii="Arial" w:eastAsia="Arial" w:hAnsi="Arial" w:cs="Arial"/>
          <w:i/>
          <w:color w:val="000000"/>
          <w:sz w:val="18"/>
          <w:szCs w:val="18"/>
        </w:rPr>
      </w:pPr>
    </w:p>
    <w:p w14:paraId="4CDC1AB6" w14:textId="77777777" w:rsidR="00355F77" w:rsidRDefault="00355F77">
      <w:pPr>
        <w:rPr>
          <w:rFonts w:ascii="Arial" w:eastAsia="Arial" w:hAnsi="Arial" w:cs="Arial"/>
          <w:i/>
          <w:color w:val="000000"/>
          <w:sz w:val="18"/>
          <w:szCs w:val="18"/>
        </w:rPr>
      </w:pPr>
    </w:p>
    <w:p w14:paraId="32F98C90" w14:textId="77777777" w:rsidR="00355F77" w:rsidRDefault="00355F77">
      <w:pPr>
        <w:rPr>
          <w:rFonts w:ascii="Arial" w:eastAsia="Arial" w:hAnsi="Arial" w:cs="Arial"/>
          <w:i/>
          <w:color w:val="000000"/>
          <w:sz w:val="18"/>
          <w:szCs w:val="18"/>
        </w:rPr>
      </w:pPr>
    </w:p>
    <w:p w14:paraId="2A923EFD" w14:textId="77777777" w:rsidR="00355F77" w:rsidRDefault="00000000">
      <w:pPr>
        <w:rPr>
          <w:rFonts w:ascii="Arial" w:eastAsia="Arial" w:hAnsi="Arial" w:cs="Arial"/>
          <w:b/>
          <w:color w:val="000000"/>
          <w:sz w:val="20"/>
          <w:szCs w:val="20"/>
        </w:rPr>
      </w:pPr>
      <w:r>
        <w:rPr>
          <w:rFonts w:ascii="Arial" w:eastAsia="Arial" w:hAnsi="Arial" w:cs="Arial"/>
          <w:b/>
          <w:color w:val="000000"/>
          <w:sz w:val="20"/>
          <w:szCs w:val="20"/>
        </w:rPr>
        <w:t>FINALLY DECLARES</w:t>
      </w:r>
    </w:p>
    <w:p w14:paraId="47873F1C" w14:textId="77777777" w:rsidR="00355F77" w:rsidRDefault="00355F77">
      <w:pPr>
        <w:jc w:val="both"/>
        <w:rPr>
          <w:rFonts w:ascii="Arial" w:eastAsia="Arial" w:hAnsi="Arial" w:cs="Arial"/>
          <w:sz w:val="20"/>
          <w:szCs w:val="20"/>
        </w:rPr>
      </w:pPr>
    </w:p>
    <w:p w14:paraId="2A8CEECA" w14:textId="77777777" w:rsidR="00355F77" w:rsidRDefault="00000000">
      <w:pPr>
        <w:jc w:val="both"/>
        <w:rPr>
          <w:rFonts w:ascii="Arial" w:eastAsia="Arial" w:hAnsi="Arial" w:cs="Arial"/>
          <w:sz w:val="20"/>
          <w:szCs w:val="20"/>
        </w:rPr>
      </w:pPr>
      <w:r>
        <w:rPr>
          <w:rFonts w:ascii="Arial" w:eastAsia="Arial" w:hAnsi="Arial" w:cs="Arial"/>
          <w:sz w:val="20"/>
          <w:szCs w:val="20"/>
        </w:rPr>
        <w:t>The operator economic has:</w:t>
      </w:r>
    </w:p>
    <w:p w14:paraId="7BB17825" w14:textId="77777777" w:rsidR="00355F77" w:rsidRDefault="00355F77">
      <w:pPr>
        <w:jc w:val="both"/>
        <w:rPr>
          <w:rFonts w:ascii="Arial" w:eastAsia="Arial" w:hAnsi="Arial" w:cs="Arial"/>
          <w:sz w:val="20"/>
          <w:szCs w:val="20"/>
        </w:rPr>
      </w:pPr>
    </w:p>
    <w:p w14:paraId="625B2F8E" w14:textId="77777777" w:rsidR="00355F77" w:rsidRDefault="00000000">
      <w:pPr>
        <w:ind w:left="708" w:hanging="708"/>
        <w:jc w:val="both"/>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the SPECIAL REQUIREMENTS (professional suitability, economic and financial capacity and technical and professional capacity) by Italian law.</w:t>
      </w:r>
    </w:p>
    <w:p w14:paraId="5F3C4E33" w14:textId="77777777" w:rsidR="00355F77" w:rsidRDefault="00000000">
      <w:pPr>
        <w:jc w:val="both"/>
        <w:rPr>
          <w:rFonts w:ascii="Arial" w:eastAsia="Arial" w:hAnsi="Arial" w:cs="Arial"/>
          <w:i/>
          <w:sz w:val="20"/>
          <w:szCs w:val="20"/>
        </w:rPr>
      </w:pPr>
      <w:r>
        <w:rPr>
          <w:rFonts w:ascii="Arial" w:eastAsia="Arial" w:hAnsi="Arial" w:cs="Arial"/>
          <w:sz w:val="20"/>
          <w:szCs w:val="20"/>
        </w:rPr>
        <w:t xml:space="preserve">              </w:t>
      </w:r>
      <w:r>
        <w:rPr>
          <w:rFonts w:ascii="Arial" w:eastAsia="Arial" w:hAnsi="Arial" w:cs="Arial"/>
          <w:i/>
          <w:sz w:val="20"/>
          <w:szCs w:val="20"/>
        </w:rPr>
        <w:t>Italian Legislative Decree No. 36 of 31 March 2023 - Art. 100.</w:t>
      </w:r>
    </w:p>
    <w:p w14:paraId="2790DEC9" w14:textId="77777777" w:rsidR="00355F77" w:rsidRDefault="00000000">
      <w:pPr>
        <w:ind w:left="708" w:hanging="708"/>
        <w:jc w:val="both"/>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not, breached its obligations relating to the payment social security contributions, both in the country in which it is established and in Member State of the contracting authority or contracting entity if other than the country of establishment;</w:t>
      </w:r>
    </w:p>
    <w:p w14:paraId="7BBF79D7" w14:textId="77777777" w:rsidR="00355F77" w:rsidRDefault="00000000">
      <w:pPr>
        <w:jc w:val="both"/>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has no conflict of interest due to his participation in the procurement procedure</w:t>
      </w:r>
    </w:p>
    <w:p w14:paraId="7BB22F7A" w14:textId="77777777" w:rsidR="00355F77" w:rsidRDefault="00355F77">
      <w:pPr>
        <w:jc w:val="both"/>
        <w:rPr>
          <w:rFonts w:ascii="Arial" w:eastAsia="Arial" w:hAnsi="Arial" w:cs="Arial"/>
          <w:sz w:val="20"/>
          <w:szCs w:val="20"/>
        </w:rPr>
      </w:pPr>
    </w:p>
    <w:p w14:paraId="7DD45D9E" w14:textId="77777777" w:rsidR="00355F77" w:rsidRDefault="00355F77">
      <w:pPr>
        <w:jc w:val="both"/>
        <w:rPr>
          <w:rFonts w:ascii="Arial" w:eastAsia="Arial" w:hAnsi="Arial" w:cs="Arial"/>
          <w:sz w:val="20"/>
          <w:szCs w:val="20"/>
        </w:rPr>
      </w:pPr>
    </w:p>
    <w:p w14:paraId="571871CE" w14:textId="77777777" w:rsidR="00355F77" w:rsidRDefault="00355F77">
      <w:pPr>
        <w:jc w:val="both"/>
        <w:rPr>
          <w:rFonts w:ascii="Arial" w:eastAsia="Arial" w:hAnsi="Arial" w:cs="Arial"/>
          <w:sz w:val="20"/>
          <w:szCs w:val="20"/>
        </w:rPr>
      </w:pPr>
    </w:p>
    <w:p w14:paraId="5FD2CBF8"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is suitable to demonstrate the possession of all the requisites prescribed for contracting with public clients, according to the legislation in force in your country of origin as of today's date.</w:t>
      </w:r>
    </w:p>
    <w:p w14:paraId="34E7C4A8" w14:textId="77777777" w:rsidR="00355F77" w:rsidRDefault="00355F77">
      <w:pPr>
        <w:jc w:val="both"/>
        <w:rPr>
          <w:rFonts w:ascii="Arial" w:eastAsia="Arial" w:hAnsi="Arial" w:cs="Arial"/>
          <w:sz w:val="20"/>
          <w:szCs w:val="20"/>
        </w:rPr>
      </w:pPr>
    </w:p>
    <w:p w14:paraId="3A703986" w14:textId="77777777" w:rsidR="00355F77" w:rsidRDefault="00000000">
      <w:pPr>
        <w:jc w:val="both"/>
        <w:rPr>
          <w:rFonts w:ascii="Arial" w:eastAsia="Arial" w:hAnsi="Arial" w:cs="Arial"/>
          <w:sz w:val="20"/>
          <w:szCs w:val="20"/>
        </w:rPr>
      </w:pPr>
      <w:r>
        <w:rPr>
          <w:rFonts w:ascii="Arial" w:eastAsia="Arial" w:hAnsi="Arial" w:cs="Arial"/>
          <w:sz w:val="20"/>
          <w:szCs w:val="20"/>
        </w:rPr>
        <w:t>The economic operator would promptly notify any variation of the declared data.</w:t>
      </w:r>
    </w:p>
    <w:p w14:paraId="7E5B9102" w14:textId="77777777" w:rsidR="00355F77" w:rsidRDefault="00355F77">
      <w:pPr>
        <w:jc w:val="both"/>
        <w:rPr>
          <w:rFonts w:ascii="Arial" w:eastAsia="Arial" w:hAnsi="Arial" w:cs="Arial"/>
          <w:sz w:val="20"/>
          <w:szCs w:val="20"/>
        </w:rPr>
      </w:pPr>
    </w:p>
    <w:p w14:paraId="19D6F6EF" w14:textId="77777777" w:rsidR="00355F77" w:rsidRDefault="00355F77">
      <w:pPr>
        <w:widowControl/>
        <w:pBdr>
          <w:bottom w:val="single" w:sz="6" w:space="1" w:color="000000"/>
        </w:pBdr>
        <w:rPr>
          <w:rFonts w:ascii="Times New Roman" w:eastAsia="Times New Roman" w:hAnsi="Times New Roman" w:cs="Times New Roman"/>
          <w:sz w:val="24"/>
          <w:szCs w:val="24"/>
        </w:rPr>
      </w:pPr>
    </w:p>
    <w:p w14:paraId="66CBF661" w14:textId="77777777" w:rsidR="00355F77" w:rsidRDefault="00355F77">
      <w:pPr>
        <w:widowControl/>
        <w:ind w:left="132" w:right="250"/>
        <w:jc w:val="both"/>
        <w:rPr>
          <w:rFonts w:ascii="Arial" w:eastAsia="Arial" w:hAnsi="Arial" w:cs="Arial"/>
          <w:i/>
          <w:color w:val="000000"/>
          <w:sz w:val="20"/>
          <w:szCs w:val="20"/>
        </w:rPr>
      </w:pPr>
    </w:p>
    <w:p w14:paraId="39B7D2FC" w14:textId="77777777" w:rsidR="00355F77" w:rsidRDefault="00355F77">
      <w:pPr>
        <w:jc w:val="both"/>
        <w:rPr>
          <w:rFonts w:ascii="Arial" w:eastAsia="Arial" w:hAnsi="Arial" w:cs="Arial"/>
          <w:i/>
          <w:sz w:val="20"/>
          <w:szCs w:val="20"/>
        </w:rPr>
      </w:pPr>
    </w:p>
    <w:p w14:paraId="5C25EF07" w14:textId="77777777" w:rsidR="00355F77" w:rsidRDefault="00000000">
      <w:pPr>
        <w:rPr>
          <w:rFonts w:ascii="Arial" w:eastAsia="Arial" w:hAnsi="Arial" w:cs="Arial"/>
          <w:i/>
          <w:sz w:val="20"/>
          <w:szCs w:val="20"/>
        </w:rPr>
      </w:pPr>
      <w:r>
        <w:rPr>
          <w:rFonts w:ascii="Arial" w:eastAsia="Arial" w:hAnsi="Arial" w:cs="Arial"/>
          <w:i/>
          <w:sz w:val="20"/>
          <w:szCs w:val="20"/>
        </w:rPr>
        <w:t>I, the undersigned, also declare for myself and for the subjects above, to be informed, pursuant to Regulation (EU) 2016/679 (“GDPR”), that the data communicated will be processed, also with IT tools, only in relation to the procedure for which this declaration is made.</w:t>
      </w:r>
    </w:p>
    <w:p w14:paraId="364FC572" w14:textId="77777777" w:rsidR="00355F77" w:rsidRDefault="00355F77">
      <w:pPr>
        <w:jc w:val="both"/>
        <w:rPr>
          <w:rFonts w:ascii="Arial" w:eastAsia="Arial" w:hAnsi="Arial" w:cs="Arial"/>
          <w:sz w:val="20"/>
          <w:szCs w:val="20"/>
        </w:rPr>
      </w:pPr>
    </w:p>
    <w:p w14:paraId="2D568174" w14:textId="77777777" w:rsidR="00355F77" w:rsidRDefault="00000000">
      <w:pPr>
        <w:pBdr>
          <w:top w:val="nil"/>
          <w:left w:val="nil"/>
          <w:bottom w:val="nil"/>
          <w:right w:val="nil"/>
          <w:between w:val="nil"/>
        </w:pBdr>
        <w:spacing w:line="180" w:lineRule="auto"/>
        <w:ind w:left="50"/>
        <w:jc w:val="both"/>
        <w:rPr>
          <w:rFonts w:ascii="Arial" w:eastAsia="Arial" w:hAnsi="Arial" w:cs="Arial"/>
          <w:color w:val="000000"/>
          <w:sz w:val="20"/>
          <w:szCs w:val="20"/>
        </w:rPr>
      </w:pPr>
      <w:r>
        <w:rPr>
          <w:rFonts w:ascii="Arial" w:eastAsia="Arial" w:hAnsi="Arial" w:cs="Arial"/>
          <w:color w:val="000000"/>
          <w:sz w:val="20"/>
          <w:szCs w:val="20"/>
        </w:rPr>
        <w:t>The contracting authority verifies the fulfilment of the general requirements by accessing the virtual file of the economic operator</w:t>
      </w:r>
    </w:p>
    <w:p w14:paraId="6AB10D37" w14:textId="77777777" w:rsidR="00355F77" w:rsidRDefault="00355F77">
      <w:pPr>
        <w:pBdr>
          <w:top w:val="nil"/>
          <w:left w:val="nil"/>
          <w:bottom w:val="nil"/>
          <w:right w:val="nil"/>
          <w:between w:val="nil"/>
        </w:pBdr>
        <w:spacing w:line="180" w:lineRule="auto"/>
        <w:ind w:left="50"/>
        <w:jc w:val="both"/>
        <w:rPr>
          <w:rFonts w:ascii="Arial" w:eastAsia="Arial" w:hAnsi="Arial" w:cs="Arial"/>
          <w:color w:val="000000"/>
          <w:sz w:val="20"/>
          <w:szCs w:val="20"/>
        </w:rPr>
      </w:pPr>
    </w:p>
    <w:p w14:paraId="2554DB29" w14:textId="77777777" w:rsidR="00355F77" w:rsidRDefault="00355F77">
      <w:pPr>
        <w:pBdr>
          <w:top w:val="nil"/>
          <w:left w:val="nil"/>
          <w:bottom w:val="nil"/>
          <w:right w:val="nil"/>
          <w:between w:val="nil"/>
        </w:pBdr>
        <w:spacing w:line="180" w:lineRule="auto"/>
        <w:ind w:left="50"/>
        <w:jc w:val="both"/>
        <w:rPr>
          <w:rFonts w:ascii="Arial" w:eastAsia="Arial" w:hAnsi="Arial" w:cs="Arial"/>
          <w:color w:val="000000"/>
          <w:sz w:val="20"/>
          <w:szCs w:val="20"/>
        </w:rPr>
      </w:pPr>
    </w:p>
    <w:p w14:paraId="4368881D" w14:textId="77777777" w:rsidR="00355F77" w:rsidRDefault="00000000">
      <w:pPr>
        <w:widowControl/>
        <w:pBdr>
          <w:top w:val="nil"/>
          <w:left w:val="nil"/>
          <w:bottom w:val="nil"/>
          <w:right w:val="nil"/>
          <w:between w:val="nil"/>
        </w:pBdr>
        <w:spacing w:before="280" w:after="280"/>
        <w:ind w:left="357" w:hanging="357"/>
        <w:jc w:val="both"/>
        <w:rPr>
          <w:rFonts w:ascii="Arial" w:eastAsia="Arial" w:hAnsi="Arial" w:cs="Arial"/>
          <w:color w:val="000000"/>
          <w:sz w:val="20"/>
          <w:szCs w:val="20"/>
        </w:rPr>
      </w:pPr>
      <w:r>
        <w:rPr>
          <w:rFonts w:ascii="Arial" w:eastAsia="Arial" w:hAnsi="Arial" w:cs="Arial"/>
          <w:color w:val="000000"/>
          <w:sz w:val="20"/>
          <w:szCs w:val="20"/>
        </w:rPr>
        <w:t>Date, Place</w:t>
      </w:r>
    </w:p>
    <w:p w14:paraId="1C3AA0AC" w14:textId="77777777" w:rsidR="00355F77" w:rsidRDefault="00000000">
      <w:pPr>
        <w:widowControl/>
        <w:pBdr>
          <w:top w:val="nil"/>
          <w:left w:val="nil"/>
          <w:bottom w:val="nil"/>
          <w:right w:val="nil"/>
          <w:between w:val="nil"/>
        </w:pBdr>
        <w:spacing w:before="280" w:after="280"/>
        <w:ind w:left="5397" w:hanging="357"/>
        <w:jc w:val="center"/>
        <w:rPr>
          <w:rFonts w:ascii="Arial" w:eastAsia="Arial" w:hAnsi="Arial" w:cs="Arial"/>
          <w:color w:val="000000"/>
          <w:sz w:val="20"/>
          <w:szCs w:val="20"/>
        </w:rPr>
      </w:pPr>
      <w:r>
        <w:rPr>
          <w:rFonts w:ascii="Arial" w:eastAsia="Arial" w:hAnsi="Arial" w:cs="Arial"/>
          <w:sz w:val="20"/>
          <w:szCs w:val="20"/>
        </w:rPr>
        <w:t>Signature</w:t>
      </w:r>
    </w:p>
    <w:p w14:paraId="10329BB0" w14:textId="77777777" w:rsidR="00355F77" w:rsidRDefault="00000000">
      <w:pPr>
        <w:widowControl/>
        <w:pBdr>
          <w:top w:val="nil"/>
          <w:left w:val="nil"/>
          <w:bottom w:val="nil"/>
          <w:right w:val="nil"/>
          <w:between w:val="nil"/>
        </w:pBdr>
        <w:spacing w:before="280" w:after="280"/>
        <w:ind w:left="357" w:hanging="357"/>
        <w:jc w:val="right"/>
        <w:rPr>
          <w:rFonts w:ascii="Arial" w:eastAsia="Arial" w:hAnsi="Arial" w:cs="Arial"/>
          <w:color w:val="000000"/>
          <w:sz w:val="20"/>
          <w:szCs w:val="20"/>
        </w:rPr>
      </w:pPr>
      <w:r>
        <w:rPr>
          <w:rFonts w:ascii="Arial" w:eastAsia="Arial" w:hAnsi="Arial" w:cs="Arial"/>
          <w:sz w:val="20"/>
          <w:szCs w:val="20"/>
        </w:rPr>
        <w:t>[Digitally signed by the legal representative/attorney</w:t>
      </w:r>
      <w:r>
        <w:rPr>
          <w:vertAlign w:val="superscript"/>
        </w:rPr>
        <w:footnoteReference w:id="3"/>
      </w:r>
      <w:r>
        <w:rPr>
          <w:rFonts w:ascii="Arial" w:eastAsia="Arial" w:hAnsi="Arial" w:cs="Arial"/>
          <w:sz w:val="20"/>
          <w:szCs w:val="20"/>
        </w:rPr>
        <w:t>]</w:t>
      </w:r>
    </w:p>
    <w:p w14:paraId="008B6112" w14:textId="77777777" w:rsidR="00355F77" w:rsidRDefault="00355F77">
      <w:pPr>
        <w:jc w:val="both"/>
        <w:rPr>
          <w:rFonts w:ascii="Arial" w:eastAsia="Arial" w:hAnsi="Arial" w:cs="Arial"/>
          <w:sz w:val="20"/>
          <w:szCs w:val="20"/>
        </w:rPr>
      </w:pPr>
    </w:p>
    <w:sectPr w:rsidR="00355F77">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9EE66" w14:textId="77777777" w:rsidR="005158C6" w:rsidRDefault="005158C6">
      <w:r>
        <w:separator/>
      </w:r>
    </w:p>
  </w:endnote>
  <w:endnote w:type="continuationSeparator" w:id="0">
    <w:p w14:paraId="5715E7CB" w14:textId="77777777" w:rsidR="005158C6" w:rsidRDefault="00515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9E73BA2C-4EEF-4568-A8C2-8487548C9F39}"/>
  </w:font>
  <w:font w:name="Georgia">
    <w:panose1 w:val="02040502050405020303"/>
    <w:charset w:val="00"/>
    <w:family w:val="roman"/>
    <w:pitch w:val="variable"/>
    <w:sig w:usb0="00000287" w:usb1="00000000" w:usb2="00000000" w:usb3="00000000" w:csb0="0000009F" w:csb1="00000000"/>
    <w:embedRegular r:id="rId2" w:fontKey="{338DCF87-EB1F-4906-A1E6-0945D2DA09DE}"/>
    <w:embedBold r:id="rId3" w:fontKey="{3FEEA17B-8069-417E-AD71-0E8C85B82AB3}"/>
    <w:embedItalic r:id="rId4" w:fontKey="{CDC26089-3428-4505-98B1-39C2B10AAF7C}"/>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B0B6EB17-F426-4E53-B6BF-EEC0802D813D}"/>
  </w:font>
  <w:font w:name="Calibri">
    <w:panose1 w:val="020F0502020204030204"/>
    <w:charset w:val="00"/>
    <w:family w:val="swiss"/>
    <w:pitch w:val="variable"/>
    <w:sig w:usb0="E4002EFF" w:usb1="C200247B" w:usb2="00000009" w:usb3="00000000" w:csb0="000001FF" w:csb1="00000000"/>
    <w:embedRegular r:id="rId6" w:fontKey="{14D0E442-DF27-4F77-8235-6830032E372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BB3C7" w14:textId="77777777" w:rsidR="005158C6" w:rsidRDefault="005158C6">
      <w:r>
        <w:separator/>
      </w:r>
    </w:p>
  </w:footnote>
  <w:footnote w:type="continuationSeparator" w:id="0">
    <w:p w14:paraId="0C6204BE" w14:textId="77777777" w:rsidR="005158C6" w:rsidRDefault="005158C6">
      <w:r>
        <w:continuationSeparator/>
      </w:r>
    </w:p>
  </w:footnote>
  <w:footnote w:id="1">
    <w:p w14:paraId="182635A0" w14:textId="77777777" w:rsidR="00355F77" w:rsidRDefault="00000000">
      <w:pPr>
        <w:pBdr>
          <w:top w:val="nil"/>
          <w:left w:val="nil"/>
          <w:bottom w:val="nil"/>
          <w:right w:val="nil"/>
          <w:between w:val="nil"/>
        </w:pBdr>
        <w:rPr>
          <w:rFonts w:ascii="Arial" w:eastAsia="Arial" w:hAnsi="Arial" w:cs="Arial"/>
          <w:color w:val="000000"/>
          <w:sz w:val="16"/>
          <w:szCs w:val="16"/>
        </w:rPr>
      </w:pPr>
      <w:r>
        <w:rPr>
          <w:vertAlign w:val="superscript"/>
        </w:rPr>
        <w:footnoteRef/>
      </w:r>
      <w:r>
        <w:rPr>
          <w:color w:val="000000"/>
          <w:sz w:val="20"/>
          <w:szCs w:val="20"/>
        </w:rPr>
        <w:t xml:space="preserve"> </w:t>
      </w:r>
      <w:hyperlink r:id="rId1">
        <w:r>
          <w:rPr>
            <w:rFonts w:ascii="Arial" w:eastAsia="Arial" w:hAnsi="Arial" w:cs="Arial"/>
            <w:color w:val="0000FF"/>
            <w:sz w:val="16"/>
            <w:szCs w:val="16"/>
            <w:u w:val="single"/>
          </w:rPr>
          <w:t>https://www.normattiva.it/do/atto/caricaPdf?cdimg=23G0004402600010110001&amp;num=0001&amp;dgu=2023-03-31</w:t>
        </w:r>
      </w:hyperlink>
      <w:r>
        <w:rPr>
          <w:rFonts w:ascii="Arial" w:eastAsia="Arial" w:hAnsi="Arial" w:cs="Arial"/>
          <w:color w:val="000000"/>
          <w:sz w:val="16"/>
          <w:szCs w:val="16"/>
        </w:rPr>
        <w:t xml:space="preserve"> </w:t>
      </w:r>
    </w:p>
    <w:p w14:paraId="0CE40741" w14:textId="77777777" w:rsidR="00355F77" w:rsidRDefault="00000000">
      <w:pPr>
        <w:pBdr>
          <w:top w:val="nil"/>
          <w:left w:val="nil"/>
          <w:bottom w:val="nil"/>
          <w:right w:val="nil"/>
          <w:between w:val="nil"/>
        </w:pBdr>
        <w:rPr>
          <w:rFonts w:ascii="Arial" w:eastAsia="Arial" w:hAnsi="Arial" w:cs="Arial"/>
          <w:color w:val="000000"/>
          <w:sz w:val="16"/>
          <w:szCs w:val="16"/>
        </w:rPr>
      </w:pPr>
      <w:r>
        <w:rPr>
          <w:rFonts w:ascii="Arial" w:eastAsia="Arial" w:hAnsi="Arial" w:cs="Arial"/>
          <w:color w:val="000000"/>
          <w:sz w:val="16"/>
          <w:szCs w:val="16"/>
        </w:rPr>
        <w:t xml:space="preserve">  </w:t>
      </w:r>
    </w:p>
    <w:bookmarkStart w:id="0" w:name="_heading=h.qkz82les3gsm" w:colFirst="0" w:colLast="0"/>
    <w:bookmarkEnd w:id="0"/>
  </w:footnote>
  <w:footnote w:id="2">
    <w:p w14:paraId="22F71112" w14:textId="77777777" w:rsidR="00355F77" w:rsidRDefault="00000000">
      <w:pPr>
        <w:pBdr>
          <w:top w:val="nil"/>
          <w:left w:val="nil"/>
          <w:bottom w:val="nil"/>
          <w:right w:val="nil"/>
          <w:between w:val="nil"/>
        </w:pBdr>
        <w:rPr>
          <w:rFonts w:ascii="Arial" w:eastAsia="Arial" w:hAnsi="Arial" w:cs="Arial"/>
          <w:color w:val="000000"/>
          <w:sz w:val="16"/>
          <w:szCs w:val="16"/>
        </w:rPr>
      </w:pPr>
      <w:bookmarkStart w:id="1" w:name="_heading=h.qkz82les3gsm" w:colFirst="0" w:colLast="0"/>
      <w:bookmarkEnd w:id="1"/>
      <w:r>
        <w:rPr>
          <w:vertAlign w:val="superscript"/>
        </w:rPr>
        <w:footnoteRef/>
      </w:r>
      <w:r>
        <w:rPr>
          <w:rFonts w:ascii="Arial" w:eastAsia="Arial" w:hAnsi="Arial" w:cs="Arial"/>
          <w:color w:val="000000"/>
          <w:sz w:val="16"/>
          <w:szCs w:val="16"/>
        </w:rPr>
        <w:t xml:space="preserve">  </w:t>
      </w:r>
    </w:p>
    <w:p w14:paraId="7B56ABD0" w14:textId="77777777" w:rsidR="00355F77" w:rsidRDefault="00000000">
      <w:pPr>
        <w:numPr>
          <w:ilvl w:val="1"/>
          <w:numId w:val="1"/>
        </w:numPr>
        <w:pBdr>
          <w:top w:val="nil"/>
          <w:left w:val="nil"/>
          <w:bottom w:val="nil"/>
          <w:right w:val="nil"/>
          <w:between w:val="nil"/>
        </w:pBdr>
        <w:tabs>
          <w:tab w:val="left" w:pos="534"/>
        </w:tabs>
        <w:spacing w:before="108"/>
        <w:ind w:left="534" w:hanging="281"/>
        <w:rPr>
          <w:rFonts w:ascii="Arial" w:eastAsia="Arial" w:hAnsi="Arial" w:cs="Arial"/>
          <w:color w:val="000000"/>
          <w:sz w:val="16"/>
          <w:szCs w:val="16"/>
        </w:rPr>
      </w:pPr>
      <w:r>
        <w:rPr>
          <w:rFonts w:ascii="Arial" w:eastAsia="Arial" w:hAnsi="Arial" w:cs="Arial"/>
          <w:color w:val="000000"/>
          <w:sz w:val="16"/>
          <w:szCs w:val="16"/>
        </w:rPr>
        <w:t>owner or technical director, in the case of a sole proprietorship;</w:t>
      </w:r>
    </w:p>
    <w:p w14:paraId="470A4751" w14:textId="77777777" w:rsidR="00355F77" w:rsidRDefault="00000000">
      <w:pPr>
        <w:numPr>
          <w:ilvl w:val="1"/>
          <w:numId w:val="1"/>
        </w:numPr>
        <w:pBdr>
          <w:top w:val="nil"/>
          <w:left w:val="nil"/>
          <w:bottom w:val="nil"/>
          <w:right w:val="nil"/>
          <w:between w:val="nil"/>
        </w:pBdr>
        <w:tabs>
          <w:tab w:val="left" w:pos="535"/>
        </w:tabs>
        <w:ind w:left="535" w:hanging="282"/>
        <w:rPr>
          <w:rFonts w:ascii="Arial" w:eastAsia="Arial" w:hAnsi="Arial" w:cs="Arial"/>
          <w:color w:val="000000"/>
          <w:sz w:val="16"/>
          <w:szCs w:val="16"/>
        </w:rPr>
      </w:pPr>
      <w:r>
        <w:rPr>
          <w:rFonts w:ascii="Arial" w:eastAsia="Arial" w:hAnsi="Arial" w:cs="Arial"/>
          <w:color w:val="000000"/>
          <w:sz w:val="16"/>
          <w:szCs w:val="16"/>
        </w:rPr>
        <w:t>general partner or technical director, in the case of a general partnership;</w:t>
      </w:r>
    </w:p>
    <w:p w14:paraId="705ED8E5" w14:textId="77777777" w:rsidR="00355F77" w:rsidRDefault="00000000">
      <w:pPr>
        <w:numPr>
          <w:ilvl w:val="1"/>
          <w:numId w:val="1"/>
        </w:numPr>
        <w:pBdr>
          <w:top w:val="nil"/>
          <w:left w:val="nil"/>
          <w:bottom w:val="nil"/>
          <w:right w:val="nil"/>
          <w:between w:val="nil"/>
        </w:pBdr>
        <w:tabs>
          <w:tab w:val="left" w:pos="535"/>
        </w:tabs>
        <w:ind w:left="535" w:hanging="282"/>
        <w:rPr>
          <w:rFonts w:ascii="Arial" w:eastAsia="Arial" w:hAnsi="Arial" w:cs="Arial"/>
          <w:color w:val="000000"/>
          <w:sz w:val="16"/>
          <w:szCs w:val="16"/>
        </w:rPr>
      </w:pPr>
      <w:r>
        <w:rPr>
          <w:rFonts w:ascii="Arial" w:eastAsia="Arial" w:hAnsi="Arial" w:cs="Arial"/>
          <w:color w:val="000000"/>
          <w:sz w:val="16"/>
          <w:szCs w:val="16"/>
        </w:rPr>
        <w:t>general partners or technical director, in the case of an ordinary limited partnership;</w:t>
      </w:r>
    </w:p>
    <w:p w14:paraId="01B3CDAB" w14:textId="77777777" w:rsidR="00355F77" w:rsidRDefault="00000000">
      <w:pPr>
        <w:numPr>
          <w:ilvl w:val="1"/>
          <w:numId w:val="1"/>
        </w:numPr>
        <w:pBdr>
          <w:top w:val="nil"/>
          <w:left w:val="nil"/>
          <w:bottom w:val="nil"/>
          <w:right w:val="nil"/>
          <w:between w:val="nil"/>
        </w:pBdr>
        <w:tabs>
          <w:tab w:val="left" w:pos="535"/>
        </w:tabs>
        <w:spacing w:before="1"/>
        <w:ind w:left="535" w:firstLine="0"/>
        <w:rPr>
          <w:rFonts w:ascii="Arial" w:eastAsia="Arial" w:hAnsi="Arial" w:cs="Arial"/>
          <w:color w:val="000000"/>
          <w:sz w:val="16"/>
          <w:szCs w:val="16"/>
        </w:rPr>
      </w:pPr>
      <w:r>
        <w:rPr>
          <w:rFonts w:ascii="Arial" w:eastAsia="Arial" w:hAnsi="Arial" w:cs="Arial"/>
          <w:color w:val="000000"/>
          <w:sz w:val="16"/>
          <w:szCs w:val="16"/>
        </w:rPr>
        <w:t>de facto director in the cases referred to in the previous lettered items</w:t>
      </w:r>
    </w:p>
    <w:p w14:paraId="69E5D1FD" w14:textId="77777777" w:rsidR="00355F77" w:rsidRDefault="00355F77">
      <w:pPr>
        <w:pBdr>
          <w:top w:val="nil"/>
          <w:left w:val="nil"/>
          <w:bottom w:val="nil"/>
          <w:right w:val="nil"/>
          <w:between w:val="nil"/>
        </w:pBdr>
        <w:rPr>
          <w:color w:val="000000"/>
          <w:sz w:val="20"/>
          <w:szCs w:val="20"/>
        </w:rPr>
      </w:pPr>
    </w:p>
  </w:footnote>
  <w:footnote w:id="3">
    <w:p w14:paraId="30B5D1F2" w14:textId="77777777" w:rsidR="00355F77" w:rsidRDefault="00000000">
      <w:pPr>
        <w:pBdr>
          <w:top w:val="nil"/>
          <w:left w:val="nil"/>
          <w:bottom w:val="nil"/>
          <w:right w:val="nil"/>
          <w:between w:val="nil"/>
        </w:pBdr>
        <w:rPr>
          <w:rFonts w:ascii="Arial" w:eastAsia="Arial" w:hAnsi="Arial" w:cs="Arial"/>
          <w:b/>
          <w:color w:val="000000"/>
          <w:sz w:val="16"/>
          <w:szCs w:val="16"/>
        </w:rPr>
      </w:pPr>
      <w:r>
        <w:rPr>
          <w:vertAlign w:val="superscript"/>
        </w:rPr>
        <w:footnoteRef/>
      </w:r>
      <w:r>
        <w:rPr>
          <w:rFonts w:ascii="Arial" w:eastAsia="Arial" w:hAnsi="Arial" w:cs="Arial"/>
          <w:b/>
          <w:color w:val="000000"/>
          <w:sz w:val="16"/>
          <w:szCs w:val="16"/>
        </w:rPr>
        <w:t xml:space="preserve"> In the case of a handwritten signature, please attach a copy of a valid identity document of the signatory.</w:t>
      </w:r>
    </w:p>
    <w:p w14:paraId="4A440522" w14:textId="77777777" w:rsidR="00355F77" w:rsidRDefault="00355F77">
      <w:pPr>
        <w:pBdr>
          <w:top w:val="nil"/>
          <w:left w:val="nil"/>
          <w:bottom w:val="nil"/>
          <w:right w:val="nil"/>
          <w:between w:val="nil"/>
        </w:pBdr>
        <w:rPr>
          <w:rFonts w:ascii="Arial" w:eastAsia="Arial" w:hAnsi="Arial" w:cs="Arial"/>
          <w:color w:val="000000"/>
          <w:sz w:val="16"/>
          <w:szCs w:val="16"/>
        </w:rPr>
      </w:pPr>
    </w:p>
    <w:p w14:paraId="2E85C97C" w14:textId="77777777" w:rsidR="00355F77" w:rsidRDefault="00000000">
      <w:pPr>
        <w:pBdr>
          <w:top w:val="nil"/>
          <w:left w:val="nil"/>
          <w:bottom w:val="nil"/>
          <w:right w:val="nil"/>
          <w:between w:val="nil"/>
        </w:pBdr>
        <w:rPr>
          <w:color w:val="000000"/>
          <w:sz w:val="18"/>
          <w:szCs w:val="18"/>
        </w:rPr>
      </w:pPr>
      <w:r>
        <w:rPr>
          <w:rFonts w:ascii="Arial" w:eastAsia="Arial" w:hAnsi="Arial" w:cs="Arial"/>
          <w:color w:val="000000"/>
          <w:sz w:val="16"/>
          <w:szCs w:val="16"/>
        </w:rPr>
        <w:t>If the declaration is signed by an attorney of the legal representative, please attach a true copy of the power of attorney or, only in the event that the Economic Operator’s Chamber of Commerce certificate expressly indicates the representation powers granted to the attorney, a self-declaration of the attorney/legal representative who signs this document, certifying the representation powers stated in the Chamber of Commerce certificate.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353A4F"/>
    <w:multiLevelType w:val="multilevel"/>
    <w:tmpl w:val="5EC8BAF6"/>
    <w:lvl w:ilvl="0">
      <w:numFmt w:val="bullet"/>
      <w:lvlText w:val="−"/>
      <w:lvlJc w:val="left"/>
      <w:pPr>
        <w:ind w:left="707" w:hanging="567"/>
      </w:pPr>
      <w:rPr>
        <w:rFonts w:ascii="Noto Sans Symbols" w:eastAsia="Noto Sans Symbols" w:hAnsi="Noto Sans Symbols" w:cs="Noto Sans Symbols"/>
        <w:b w:val="0"/>
        <w:i w:val="0"/>
        <w:sz w:val="20"/>
        <w:szCs w:val="20"/>
      </w:rPr>
    </w:lvl>
    <w:lvl w:ilvl="1">
      <w:start w:val="1"/>
      <w:numFmt w:val="lowerLetter"/>
      <w:lvlText w:val="%2)"/>
      <w:lvlJc w:val="left"/>
      <w:pPr>
        <w:ind w:left="536" w:hanging="284"/>
      </w:pPr>
      <w:rPr>
        <w:rFonts w:ascii="Georgia" w:eastAsia="Georgia" w:hAnsi="Georgia" w:cs="Georgia"/>
        <w:b w:val="0"/>
        <w:i w:val="0"/>
        <w:sz w:val="16"/>
        <w:szCs w:val="16"/>
      </w:rPr>
    </w:lvl>
    <w:lvl w:ilvl="2">
      <w:numFmt w:val="bullet"/>
      <w:lvlText w:val="•"/>
      <w:lvlJc w:val="left"/>
      <w:pPr>
        <w:ind w:left="1740" w:hanging="284"/>
      </w:pPr>
    </w:lvl>
    <w:lvl w:ilvl="3">
      <w:numFmt w:val="bullet"/>
      <w:lvlText w:val="•"/>
      <w:lvlJc w:val="left"/>
      <w:pPr>
        <w:ind w:left="2780" w:hanging="284"/>
      </w:pPr>
    </w:lvl>
    <w:lvl w:ilvl="4">
      <w:numFmt w:val="bullet"/>
      <w:lvlText w:val="•"/>
      <w:lvlJc w:val="left"/>
      <w:pPr>
        <w:ind w:left="3821" w:hanging="283"/>
      </w:pPr>
    </w:lvl>
    <w:lvl w:ilvl="5">
      <w:numFmt w:val="bullet"/>
      <w:lvlText w:val="•"/>
      <w:lvlJc w:val="left"/>
      <w:pPr>
        <w:ind w:left="4861" w:hanging="284"/>
      </w:pPr>
    </w:lvl>
    <w:lvl w:ilvl="6">
      <w:numFmt w:val="bullet"/>
      <w:lvlText w:val="•"/>
      <w:lvlJc w:val="left"/>
      <w:pPr>
        <w:ind w:left="5902" w:hanging="282"/>
      </w:pPr>
    </w:lvl>
    <w:lvl w:ilvl="7">
      <w:numFmt w:val="bullet"/>
      <w:lvlText w:val="•"/>
      <w:lvlJc w:val="left"/>
      <w:pPr>
        <w:ind w:left="6942" w:hanging="282"/>
      </w:pPr>
    </w:lvl>
    <w:lvl w:ilvl="8">
      <w:numFmt w:val="bullet"/>
      <w:lvlText w:val="•"/>
      <w:lvlJc w:val="left"/>
      <w:pPr>
        <w:ind w:left="7983" w:hanging="284"/>
      </w:pPr>
    </w:lvl>
  </w:abstractNum>
  <w:num w:numId="1" w16cid:durableId="1147358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F77"/>
    <w:rsid w:val="00355F77"/>
    <w:rsid w:val="005158C6"/>
    <w:rsid w:val="006617D6"/>
    <w:rsid w:val="00D511F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5A498"/>
  <w15:docId w15:val="{60758872-9C82-4D40-9D62-B5F1705EA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Georgia" w:hAnsi="Georgia" w:cs="Georgia"/>
        <w:sz w:val="22"/>
        <w:szCs w:val="22"/>
        <w:lang w:val="en-US" w:eastAsia="it-IT"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A73BF"/>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Sottotitolo">
    <w:name w:val="Subtitle"/>
    <w:basedOn w:val="Normale"/>
    <w:next w:val="Normale"/>
    <w:uiPriority w:val="11"/>
    <w:qFormat/>
    <w:pPr>
      <w:keepNext/>
      <w:keepLines/>
      <w:spacing w:before="360" w:after="80"/>
    </w:pPr>
    <w:rPr>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hyperlink" Target="https://www.normattiva.it/do/atto/caricaPdf?cdimg=23G0004402600010110001&amp;num=0001&amp;dgu=2023-03-31"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I/ZccIKBuDNjeWiXNpv5Bf74xA==">CgMxLjAyDmgudXV5c3Z2dmlicXp2Mg5oLnFrejgybGVzM2dzbTgAciExV0g4WTBMeXYtS21wT2ZZdmVUbnNkOFpWZnZERDhmRjY=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2424</Words>
  <Characters>13821</Characters>
  <Application>Microsoft Office Word</Application>
  <DocSecurity>0</DocSecurity>
  <Lines>115</Lines>
  <Paragraphs>32</Paragraphs>
  <ScaleCrop>false</ScaleCrop>
  <Company/>
  <LinksUpToDate>false</LinksUpToDate>
  <CharactersWithSpaces>16213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Mancinelli Angela</dc:creator>
  <cp:lastModifiedBy>Massimo Giugnoli</cp:lastModifiedBy>
  <cp:revision>2</cp:revision>
  <dcterms:created xsi:type="dcterms:W3CDTF">2025-04-15T09:18:00Z</dcterms:created>
  <dcterms:modified xsi:type="dcterms:W3CDTF">2025-04-18T07:32:00Z</dcterms:modified>
</cp:coreProperties>
</file>